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ABD68" w14:textId="77777777" w:rsidR="008801B3" w:rsidRPr="00515537" w:rsidRDefault="008801B3" w:rsidP="008801B3">
      <w:pPr>
        <w:spacing w:before="240" w:after="240" w:line="360" w:lineRule="auto"/>
        <w:jc w:val="center"/>
        <w:rPr>
          <w:rFonts w:ascii="Times New Roman" w:eastAsia="Times New Roman" w:hAnsi="Times New Roman" w:cs="Times New Roman"/>
          <w:b/>
          <w:sz w:val="24"/>
          <w:szCs w:val="24"/>
        </w:rPr>
      </w:pPr>
      <w:r w:rsidRPr="00515537">
        <w:rPr>
          <w:rFonts w:ascii="Times New Roman" w:eastAsia="Times New Roman" w:hAnsi="Times New Roman" w:cs="Times New Roman"/>
          <w:b/>
          <w:sz w:val="24"/>
          <w:szCs w:val="24"/>
        </w:rPr>
        <w:t xml:space="preserve">SIARAN PERS </w:t>
      </w:r>
    </w:p>
    <w:p w14:paraId="6AD10BBB" w14:textId="3F5E9DC7" w:rsidR="008801B3" w:rsidRDefault="008801B3" w:rsidP="008801B3">
      <w:pPr>
        <w:jc w:val="center"/>
        <w:rPr>
          <w:rFonts w:ascii="Times New Roman" w:eastAsia="Times New Roman" w:hAnsi="Times New Roman" w:cs="Times New Roman"/>
          <w:color w:val="000000"/>
          <w:sz w:val="24"/>
          <w:szCs w:val="24"/>
          <w:lang w:val="en-ID"/>
        </w:rPr>
      </w:pPr>
      <w:r w:rsidRPr="00515537">
        <w:rPr>
          <w:rFonts w:ascii="Times New Roman" w:eastAsia="Times New Roman" w:hAnsi="Times New Roman" w:cs="Times New Roman"/>
          <w:b/>
          <w:sz w:val="24"/>
          <w:szCs w:val="24"/>
        </w:rPr>
        <w:t xml:space="preserve">Nomor: </w:t>
      </w:r>
      <w:r w:rsidRPr="00515537">
        <w:rPr>
          <w:rFonts w:ascii="Times New Roman" w:eastAsia="Times New Roman" w:hAnsi="Times New Roman" w:cs="Times New Roman"/>
          <w:b/>
          <w:bCs/>
          <w:color w:val="000000"/>
          <w:sz w:val="24"/>
          <w:szCs w:val="24"/>
          <w:lang w:val="en-ID"/>
        </w:rPr>
        <w:t>00</w:t>
      </w:r>
      <w:r>
        <w:rPr>
          <w:rFonts w:ascii="Times New Roman" w:eastAsia="Times New Roman" w:hAnsi="Times New Roman" w:cs="Times New Roman"/>
          <w:b/>
          <w:bCs/>
          <w:color w:val="000000"/>
          <w:sz w:val="24"/>
          <w:szCs w:val="24"/>
          <w:lang w:val="en-ID"/>
        </w:rPr>
        <w:t>6</w:t>
      </w:r>
      <w:r w:rsidRPr="00515537">
        <w:rPr>
          <w:rFonts w:ascii="Times New Roman" w:eastAsia="Times New Roman" w:hAnsi="Times New Roman" w:cs="Times New Roman"/>
          <w:b/>
          <w:bCs/>
          <w:color w:val="000000"/>
          <w:sz w:val="24"/>
          <w:szCs w:val="24"/>
          <w:lang w:val="en-ID"/>
        </w:rPr>
        <w:t>/UN3.23/MB/HM.01.03/2024</w:t>
      </w:r>
    </w:p>
    <w:p w14:paraId="284DABF6" w14:textId="77777777" w:rsidR="008801B3" w:rsidRDefault="008801B3">
      <w:pPr>
        <w:spacing w:line="240" w:lineRule="auto"/>
        <w:rPr>
          <w:rFonts w:ascii="Times New Roman" w:eastAsia="Times New Roman" w:hAnsi="Times New Roman" w:cs="Times New Roman"/>
          <w:b/>
          <w:color w:val="111111"/>
          <w:sz w:val="24"/>
          <w:szCs w:val="24"/>
        </w:rPr>
      </w:pPr>
    </w:p>
    <w:p w14:paraId="00000001" w14:textId="604DEB6D" w:rsidR="00BC1E9C" w:rsidRDefault="00000000">
      <w:pPr>
        <w:spacing w:line="240" w:lineRule="auto"/>
        <w:rPr>
          <w:rFonts w:ascii="Times New Roman" w:eastAsia="Times New Roman" w:hAnsi="Times New Roman" w:cs="Times New Roman"/>
          <w:b/>
          <w:color w:val="111111"/>
          <w:sz w:val="24"/>
          <w:szCs w:val="24"/>
        </w:rPr>
      </w:pPr>
      <w:r>
        <w:rPr>
          <w:rFonts w:ascii="Times New Roman" w:eastAsia="Times New Roman" w:hAnsi="Times New Roman" w:cs="Times New Roman"/>
          <w:b/>
          <w:color w:val="111111"/>
          <w:sz w:val="24"/>
          <w:szCs w:val="24"/>
        </w:rPr>
        <w:t xml:space="preserve">Peneliti UNAIR Nilai </w:t>
      </w:r>
      <w:r w:rsidR="008801B3" w:rsidRPr="008801B3">
        <w:rPr>
          <w:rFonts w:ascii="Times New Roman" w:eastAsia="Times New Roman" w:hAnsi="Times New Roman" w:cs="Times New Roman"/>
          <w:b/>
          <w:bCs/>
          <w:i/>
          <w:sz w:val="24"/>
          <w:szCs w:val="24"/>
        </w:rPr>
        <w:t>Carbon Capture Storage</w:t>
      </w:r>
      <w:r w:rsidR="008801B3">
        <w:rPr>
          <w:rFonts w:ascii="Times New Roman" w:eastAsia="Times New Roman" w:hAnsi="Times New Roman" w:cs="Times New Roman"/>
          <w:sz w:val="24"/>
          <w:szCs w:val="24"/>
        </w:rPr>
        <w:t xml:space="preserve"> </w:t>
      </w:r>
      <w:r>
        <w:rPr>
          <w:rFonts w:ascii="Times New Roman" w:eastAsia="Times New Roman" w:hAnsi="Times New Roman" w:cs="Times New Roman"/>
          <w:b/>
          <w:color w:val="111111"/>
          <w:sz w:val="24"/>
          <w:szCs w:val="24"/>
        </w:rPr>
        <w:t>Membutuhkan Regulasi dan Strategi yang Tepat</w:t>
      </w:r>
    </w:p>
    <w:p w14:paraId="00000002" w14:textId="77777777" w:rsidR="00BC1E9C" w:rsidRDefault="00BC1E9C">
      <w:pPr>
        <w:spacing w:line="240" w:lineRule="auto"/>
        <w:rPr>
          <w:rFonts w:ascii="Times New Roman" w:eastAsia="Times New Roman" w:hAnsi="Times New Roman" w:cs="Times New Roman"/>
          <w:b/>
          <w:color w:val="111111"/>
          <w:sz w:val="24"/>
          <w:szCs w:val="24"/>
        </w:rPr>
      </w:pPr>
    </w:p>
    <w:p w14:paraId="00000003" w14:textId="77777777" w:rsidR="00BC1E9C"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Dibahas dalam Debat Cawapres, Begini Penjelasan </w:t>
      </w:r>
      <w:r>
        <w:rPr>
          <w:rFonts w:ascii="Times New Roman" w:eastAsia="Times New Roman" w:hAnsi="Times New Roman" w:cs="Times New Roman"/>
          <w:b/>
          <w:color w:val="111111"/>
          <w:sz w:val="24"/>
          <w:szCs w:val="24"/>
        </w:rPr>
        <w:t>Peneliti</w:t>
      </w:r>
      <w:r>
        <w:rPr>
          <w:rFonts w:ascii="Times New Roman" w:eastAsia="Times New Roman" w:hAnsi="Times New Roman" w:cs="Times New Roman"/>
          <w:b/>
          <w:sz w:val="24"/>
          <w:szCs w:val="24"/>
        </w:rPr>
        <w:t xml:space="preserve"> UNAIR Tentang CCS</w:t>
      </w:r>
    </w:p>
    <w:p w14:paraId="00000004" w14:textId="77777777" w:rsidR="00BC1E9C" w:rsidRDefault="00BC1E9C">
      <w:pPr>
        <w:spacing w:line="240" w:lineRule="auto"/>
        <w:rPr>
          <w:rFonts w:ascii="Times New Roman" w:eastAsia="Times New Roman" w:hAnsi="Times New Roman" w:cs="Times New Roman"/>
          <w:b/>
          <w:sz w:val="24"/>
          <w:szCs w:val="24"/>
        </w:rPr>
      </w:pPr>
    </w:p>
    <w:p w14:paraId="00000005" w14:textId="110BA9A3"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b/>
          <w:color w:val="111111"/>
          <w:sz w:val="24"/>
          <w:szCs w:val="24"/>
        </w:rPr>
        <w:t>Peneliti</w:t>
      </w:r>
      <w:r>
        <w:rPr>
          <w:rFonts w:ascii="Times New Roman" w:eastAsia="Times New Roman" w:hAnsi="Times New Roman" w:cs="Times New Roman"/>
          <w:b/>
          <w:sz w:val="24"/>
          <w:szCs w:val="24"/>
        </w:rPr>
        <w:t xml:space="preserve"> UNAIR Ungkap Perlu pertimbangan yang Matang </w:t>
      </w:r>
      <w:r w:rsidR="008801B3">
        <w:rPr>
          <w:rFonts w:ascii="Times New Roman" w:eastAsia="Times New Roman" w:hAnsi="Times New Roman" w:cs="Times New Roman"/>
          <w:b/>
          <w:sz w:val="24"/>
          <w:szCs w:val="24"/>
          <w:lang w:val="en-US"/>
        </w:rPr>
        <w:t>d</w:t>
      </w:r>
      <w:r>
        <w:rPr>
          <w:rFonts w:ascii="Times New Roman" w:eastAsia="Times New Roman" w:hAnsi="Times New Roman" w:cs="Times New Roman"/>
          <w:b/>
          <w:sz w:val="24"/>
          <w:szCs w:val="24"/>
        </w:rPr>
        <w:t>alam Penerapan CCS</w:t>
      </w:r>
    </w:p>
    <w:p w14:paraId="105EDCD2" w14:textId="2BD7BD73" w:rsidR="008801B3" w:rsidRPr="008801B3" w:rsidRDefault="008801B3">
      <w:pPr>
        <w:spacing w:line="240" w:lineRule="auto"/>
        <w:rPr>
          <w:rFonts w:ascii="Times New Roman" w:eastAsia="Times New Roman" w:hAnsi="Times New Roman" w:cs="Times New Roman"/>
          <w:b/>
          <w:bCs/>
          <w:i/>
          <w:sz w:val="24"/>
          <w:szCs w:val="24"/>
        </w:rPr>
      </w:pPr>
    </w:p>
    <w:p w14:paraId="2133E71A" w14:textId="77777777" w:rsidR="008801B3" w:rsidRPr="008801B3" w:rsidRDefault="008801B3">
      <w:pPr>
        <w:spacing w:line="240" w:lineRule="auto"/>
        <w:rPr>
          <w:rFonts w:ascii="Times New Roman" w:eastAsia="Times New Roman" w:hAnsi="Times New Roman" w:cs="Times New Roman"/>
          <w:color w:val="111111"/>
          <w:sz w:val="24"/>
          <w:szCs w:val="24"/>
          <w:lang w:val="en-US"/>
        </w:rPr>
      </w:pPr>
    </w:p>
    <w:p w14:paraId="00000009" w14:textId="1BAF5428" w:rsidR="00BC1E9C" w:rsidRDefault="008801B3">
      <w:pPr>
        <w:spacing w:line="240" w:lineRule="auto"/>
        <w:rPr>
          <w:rFonts w:ascii="Times New Roman" w:eastAsia="Times New Roman" w:hAnsi="Times New Roman" w:cs="Times New Roman"/>
          <w:sz w:val="24"/>
          <w:szCs w:val="24"/>
        </w:rPr>
      </w:pPr>
      <w:r w:rsidRPr="008801B3">
        <w:rPr>
          <w:rFonts w:ascii="Times New Roman" w:eastAsia="Times New Roman" w:hAnsi="Times New Roman" w:cs="Times New Roman"/>
          <w:b/>
          <w:bCs/>
          <w:sz w:val="24"/>
          <w:szCs w:val="24"/>
          <w:lang w:val="en-US"/>
        </w:rPr>
        <w:t>Surabaya, 2 Januari 2024</w:t>
      </w:r>
      <w:r>
        <w:rPr>
          <w:rFonts w:ascii="Times New Roman" w:eastAsia="Times New Roman" w:hAnsi="Times New Roman" w:cs="Times New Roman"/>
          <w:sz w:val="24"/>
          <w:szCs w:val="24"/>
          <w:lang w:val="en-US"/>
        </w:rPr>
        <w:t xml:space="preserve"> - </w:t>
      </w:r>
      <w:r w:rsidR="00000000">
        <w:rPr>
          <w:rFonts w:ascii="Times New Roman" w:eastAsia="Times New Roman" w:hAnsi="Times New Roman" w:cs="Times New Roman"/>
          <w:sz w:val="24"/>
          <w:szCs w:val="24"/>
        </w:rPr>
        <w:t xml:space="preserve">Istilah </w:t>
      </w:r>
      <w:r w:rsidR="00000000">
        <w:rPr>
          <w:rFonts w:ascii="Times New Roman" w:eastAsia="Times New Roman" w:hAnsi="Times New Roman" w:cs="Times New Roman"/>
          <w:i/>
          <w:sz w:val="24"/>
          <w:szCs w:val="24"/>
        </w:rPr>
        <w:t>Carbon Capture Storage</w:t>
      </w:r>
      <w:r w:rsidR="00000000">
        <w:rPr>
          <w:rFonts w:ascii="Times New Roman" w:eastAsia="Times New Roman" w:hAnsi="Times New Roman" w:cs="Times New Roman"/>
          <w:sz w:val="24"/>
          <w:szCs w:val="24"/>
        </w:rPr>
        <w:t xml:space="preserve"> (CCS) kerap menjadi sorotan usai Gibran Rakabuming Raka mempertanyakan regulasi pembuatan CCS terhadap Prof Mahfud MD dalam gelaran debat Cawapres pada Jumat (22/12/2023). Diketahui CCS merupakan salah satu teknologi yang berfungsi untuk menyerap emisi karbon yang dihasilkan oleh suatu sistem. Tak sedikit yang tertarik untuk mengulas mengenai CCS, termasuk salah satu Dosen Teknik Lingkungan </w:t>
      </w:r>
      <w:r w:rsidR="00000000">
        <w:fldChar w:fldCharType="begin"/>
      </w:r>
      <w:r w:rsidR="00000000">
        <w:instrText>HYPERLINK "https://fst.unair.ac.id/" \h</w:instrText>
      </w:r>
      <w:r w:rsidR="00000000">
        <w:fldChar w:fldCharType="separate"/>
      </w:r>
      <w:r w:rsidR="00000000">
        <w:rPr>
          <w:rFonts w:ascii="Times New Roman" w:eastAsia="Times New Roman" w:hAnsi="Times New Roman" w:cs="Times New Roman"/>
          <w:color w:val="1155CC"/>
          <w:sz w:val="24"/>
          <w:szCs w:val="24"/>
          <w:u w:val="single"/>
        </w:rPr>
        <w:t>FST UNAIR</w:t>
      </w:r>
      <w:r w:rsidR="00000000">
        <w:rPr>
          <w:rFonts w:ascii="Times New Roman" w:eastAsia="Times New Roman" w:hAnsi="Times New Roman" w:cs="Times New Roman"/>
          <w:color w:val="1155CC"/>
          <w:sz w:val="24"/>
          <w:szCs w:val="24"/>
          <w:u w:val="single"/>
        </w:rPr>
        <w:fldChar w:fldCharType="end"/>
      </w:r>
      <w:r w:rsidR="00000000">
        <w:rPr>
          <w:rFonts w:ascii="Times New Roman" w:eastAsia="Times New Roman" w:hAnsi="Times New Roman" w:cs="Times New Roman"/>
          <w:sz w:val="24"/>
          <w:szCs w:val="24"/>
        </w:rPr>
        <w:t xml:space="preserve">, </w:t>
      </w:r>
      <w:hyperlink r:id="rId7">
        <w:r w:rsidR="00000000">
          <w:rPr>
            <w:rFonts w:ascii="Times New Roman" w:eastAsia="Times New Roman" w:hAnsi="Times New Roman" w:cs="Times New Roman"/>
            <w:color w:val="1155CC"/>
            <w:sz w:val="24"/>
            <w:szCs w:val="24"/>
            <w:u w:val="single"/>
          </w:rPr>
          <w:t xml:space="preserve">Wahid </w:t>
        </w:r>
      </w:hyperlink>
      <w:hyperlink r:id="rId8">
        <w:r w:rsidR="00000000">
          <w:rPr>
            <w:rFonts w:ascii="Times New Roman" w:eastAsia="Times New Roman" w:hAnsi="Times New Roman" w:cs="Times New Roman"/>
            <w:color w:val="1155CC"/>
            <w:sz w:val="24"/>
            <w:szCs w:val="24"/>
            <w:u w:val="single"/>
          </w:rPr>
          <w:t>Dianbudiyanto</w:t>
        </w:r>
      </w:hyperlink>
      <w:hyperlink r:id="rId9">
        <w:r w:rsidR="00000000">
          <w:rPr>
            <w:rFonts w:ascii="Times New Roman" w:eastAsia="Times New Roman" w:hAnsi="Times New Roman" w:cs="Times New Roman"/>
            <w:color w:val="1155CC"/>
            <w:sz w:val="24"/>
            <w:szCs w:val="24"/>
            <w:u w:val="single"/>
          </w:rPr>
          <w:t xml:space="preserve"> ST MSc</w:t>
        </w:r>
      </w:hyperlink>
      <w:r w:rsidR="00000000">
        <w:rPr>
          <w:rFonts w:ascii="Times New Roman" w:eastAsia="Times New Roman" w:hAnsi="Times New Roman" w:cs="Times New Roman"/>
          <w:sz w:val="24"/>
          <w:szCs w:val="24"/>
        </w:rPr>
        <w:t>.</w:t>
      </w:r>
    </w:p>
    <w:p w14:paraId="0000000A" w14:textId="77777777" w:rsidR="00BC1E9C" w:rsidRDefault="00BC1E9C">
      <w:pPr>
        <w:spacing w:line="240" w:lineRule="auto"/>
        <w:rPr>
          <w:rFonts w:ascii="Times New Roman" w:eastAsia="Times New Roman" w:hAnsi="Times New Roman" w:cs="Times New Roman"/>
          <w:sz w:val="24"/>
          <w:szCs w:val="24"/>
        </w:rPr>
      </w:pPr>
    </w:p>
    <w:p w14:paraId="0000000B" w14:textId="77777777" w:rsidR="00BC1E9C"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Proses Kerja CCS</w:t>
      </w:r>
    </w:p>
    <w:p w14:paraId="0000000C" w14:textId="77777777" w:rsidR="00BC1E9C" w:rsidRDefault="00BC1E9C">
      <w:pPr>
        <w:spacing w:line="240" w:lineRule="auto"/>
        <w:rPr>
          <w:rFonts w:ascii="Times New Roman" w:eastAsia="Times New Roman" w:hAnsi="Times New Roman" w:cs="Times New Roman"/>
          <w:b/>
          <w:sz w:val="24"/>
          <w:szCs w:val="24"/>
        </w:rPr>
      </w:pPr>
    </w:p>
    <w:p w14:paraId="0000000D" w14:textId="078B064A"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Merujuk pada regulasi dari kementerian ESDM, Wahid memaparkan bahwa teknologi CCS melibatkan serangkaian eksekusi proses yang saling terhubung. Yakni, pemisahan dan penangkapan karbon dioksida dari sumber emisi gas buang,</w:t>
      </w:r>
      <w:r w:rsidR="008801B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pengangkutan karbon dioksida yang tertangkap ke lokasi penyimpanan, dan penyimpanannya dengan aman ke tempat yang sesuai. </w:t>
      </w:r>
    </w:p>
    <w:p w14:paraId="0000000E" w14:textId="77777777" w:rsidR="00BC1E9C" w:rsidRDefault="00BC1E9C">
      <w:pPr>
        <w:spacing w:line="240" w:lineRule="auto"/>
        <w:rPr>
          <w:rFonts w:ascii="Times New Roman" w:eastAsia="Times New Roman" w:hAnsi="Times New Roman" w:cs="Times New Roman"/>
          <w:sz w:val="24"/>
          <w:szCs w:val="24"/>
        </w:rPr>
      </w:pPr>
    </w:p>
    <w:p w14:paraId="0000000F"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“Proses pemisahan dan penangkapan karbon dioksida dilakukan melalui teknologi absorpsi. Namun, penangkapan karbon dioksida umumnya diterapkan dalam produksi hidrogen, baik dalam skala laboratorium maupun komersial,” ungkap Wahid dalam sesi wawancara (01/01/2023).</w:t>
      </w:r>
    </w:p>
    <w:p w14:paraId="00000010" w14:textId="77777777" w:rsidR="00BC1E9C" w:rsidRDefault="00BC1E9C">
      <w:pPr>
        <w:spacing w:line="240" w:lineRule="auto"/>
        <w:rPr>
          <w:rFonts w:ascii="Times New Roman" w:eastAsia="Times New Roman" w:hAnsi="Times New Roman" w:cs="Times New Roman"/>
          <w:sz w:val="24"/>
          <w:szCs w:val="24"/>
        </w:rPr>
      </w:pPr>
    </w:p>
    <w:p w14:paraId="00000011"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“Sementara itu, pengangkutan menggunakan pipa atau </w:t>
      </w:r>
      <w:r>
        <w:rPr>
          <w:rFonts w:ascii="Times New Roman" w:eastAsia="Times New Roman" w:hAnsi="Times New Roman" w:cs="Times New Roman"/>
          <w:i/>
          <w:sz w:val="24"/>
          <w:szCs w:val="24"/>
        </w:rPr>
        <w:t xml:space="preserve">tanker </w:t>
      </w:r>
      <w:r>
        <w:rPr>
          <w:rFonts w:ascii="Times New Roman" w:eastAsia="Times New Roman" w:hAnsi="Times New Roman" w:cs="Times New Roman"/>
          <w:sz w:val="24"/>
          <w:szCs w:val="24"/>
        </w:rPr>
        <w:t xml:space="preserve">mirip dengan metode pengangkutan gas seperti LPG dan LNG. Penyimpanan karbon dioksida dilakukan dengan memasukkannya ke dalam lapisan batuan di bawah permukaan bumi, dimana gas tersebut dapat terperangkap tanpa lepas ke atmosfer, atau bisa juga diinjeksikan ke dalam laut pada kedalaman tertentu,” imbuh dosen FST UNAIR itu. </w:t>
      </w:r>
    </w:p>
    <w:p w14:paraId="00000012" w14:textId="77777777" w:rsidR="00BC1E9C" w:rsidRDefault="00BC1E9C">
      <w:pPr>
        <w:spacing w:line="240" w:lineRule="auto"/>
        <w:rPr>
          <w:rFonts w:ascii="Times New Roman" w:eastAsia="Times New Roman" w:hAnsi="Times New Roman" w:cs="Times New Roman"/>
          <w:sz w:val="24"/>
          <w:szCs w:val="24"/>
        </w:rPr>
      </w:pPr>
    </w:p>
    <w:p w14:paraId="00000013" w14:textId="77777777"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Untuk memastikan keamanan dan efektivitas proses CCS, </w:t>
      </w:r>
      <w:r>
        <w:rPr>
          <w:rFonts w:ascii="Times New Roman" w:eastAsia="Times New Roman" w:hAnsi="Times New Roman" w:cs="Times New Roman"/>
          <w:sz w:val="24"/>
          <w:szCs w:val="24"/>
        </w:rPr>
        <w:t xml:space="preserve">Wahid menilai </w:t>
      </w:r>
      <w:r>
        <w:rPr>
          <w:rFonts w:ascii="Times New Roman" w:eastAsia="Times New Roman" w:hAnsi="Times New Roman" w:cs="Times New Roman"/>
          <w:color w:val="111111"/>
          <w:sz w:val="24"/>
          <w:szCs w:val="24"/>
        </w:rPr>
        <w:t>diperlukan berbagai langkah pemantauan dan perawatan pada setiap tahapannya.</w:t>
      </w:r>
      <w:r>
        <w:rPr>
          <w:rFonts w:ascii="Times New Roman" w:eastAsia="Times New Roman" w:hAnsi="Times New Roman" w:cs="Times New Roman"/>
          <w:sz w:val="24"/>
          <w:szCs w:val="24"/>
        </w:rPr>
        <w:t xml:space="preserve"> Pada tahap penyimpanan, </w:t>
      </w:r>
      <w:r>
        <w:rPr>
          <w:rFonts w:ascii="Times New Roman" w:eastAsia="Times New Roman" w:hAnsi="Times New Roman" w:cs="Times New Roman"/>
          <w:color w:val="111111"/>
          <w:sz w:val="24"/>
          <w:szCs w:val="24"/>
        </w:rPr>
        <w:t>gunakan teknologi pemantauan untuk mengawasi keadaan lapisan batuan penyimpanan, termasuk tekanan dan integritasnya.</w:t>
      </w:r>
    </w:p>
    <w:p w14:paraId="00000014" w14:textId="77777777" w:rsidR="00BC1E9C" w:rsidRDefault="00BC1E9C">
      <w:pPr>
        <w:spacing w:line="240" w:lineRule="auto"/>
        <w:rPr>
          <w:rFonts w:ascii="Times New Roman" w:eastAsia="Times New Roman" w:hAnsi="Times New Roman" w:cs="Times New Roman"/>
          <w:color w:val="111111"/>
          <w:sz w:val="24"/>
          <w:szCs w:val="24"/>
        </w:rPr>
      </w:pPr>
    </w:p>
    <w:p w14:paraId="00000015" w14:textId="77777777"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Tak hanya itu, menurut Wahid juga penting untuk melakukan pemeriksaan berkala terhadap infrastruktur CCS dan perawatan preventif untuk mencegah kebocoran yang dapat </w:t>
      </w:r>
      <w:r>
        <w:rPr>
          <w:rFonts w:ascii="Times New Roman" w:eastAsia="Times New Roman" w:hAnsi="Times New Roman" w:cs="Times New Roman"/>
          <w:color w:val="111111"/>
          <w:sz w:val="24"/>
          <w:szCs w:val="24"/>
        </w:rPr>
        <w:lastRenderedPageBreak/>
        <w:t xml:space="preserve">menyebabkan pelepasan karbon dioksida. Sedangkan pada tahap transportasi, Wahid menganjurkan untuk melakukan pemasangan sensor dan perangkat pemantauan pada </w:t>
      </w:r>
      <w:r>
        <w:rPr>
          <w:rFonts w:ascii="Times New Roman" w:eastAsia="Times New Roman" w:hAnsi="Times New Roman" w:cs="Times New Roman"/>
          <w:i/>
          <w:color w:val="111111"/>
          <w:sz w:val="24"/>
          <w:szCs w:val="24"/>
        </w:rPr>
        <w:t xml:space="preserve">tanker </w:t>
      </w:r>
      <w:r>
        <w:rPr>
          <w:rFonts w:ascii="Times New Roman" w:eastAsia="Times New Roman" w:hAnsi="Times New Roman" w:cs="Times New Roman"/>
          <w:color w:val="111111"/>
          <w:sz w:val="24"/>
          <w:szCs w:val="24"/>
        </w:rPr>
        <w:t xml:space="preserve">pengangkut karbon dioksida serta pemantauan kondisi secara </w:t>
      </w:r>
      <w:r>
        <w:rPr>
          <w:rFonts w:ascii="Times New Roman" w:eastAsia="Times New Roman" w:hAnsi="Times New Roman" w:cs="Times New Roman"/>
          <w:i/>
          <w:color w:val="111111"/>
          <w:sz w:val="24"/>
          <w:szCs w:val="24"/>
        </w:rPr>
        <w:t xml:space="preserve">real-time </w:t>
      </w:r>
      <w:r>
        <w:rPr>
          <w:rFonts w:ascii="Times New Roman" w:eastAsia="Times New Roman" w:hAnsi="Times New Roman" w:cs="Times New Roman"/>
          <w:color w:val="111111"/>
          <w:sz w:val="24"/>
          <w:szCs w:val="24"/>
        </w:rPr>
        <w:t>guna mengidentifikasi potensi kebocoran atau insiden selama transportasi.</w:t>
      </w:r>
    </w:p>
    <w:p w14:paraId="00000016" w14:textId="77777777" w:rsidR="00BC1E9C" w:rsidRDefault="00BC1E9C">
      <w:pPr>
        <w:spacing w:line="240" w:lineRule="auto"/>
        <w:rPr>
          <w:rFonts w:ascii="Times New Roman" w:eastAsia="Times New Roman" w:hAnsi="Times New Roman" w:cs="Times New Roman"/>
          <w:color w:val="111111"/>
          <w:sz w:val="24"/>
          <w:szCs w:val="24"/>
        </w:rPr>
      </w:pPr>
    </w:p>
    <w:p w14:paraId="00000017" w14:textId="77777777" w:rsidR="00BC1E9C" w:rsidRDefault="00000000">
      <w:pPr>
        <w:spacing w:line="240" w:lineRule="auto"/>
        <w:rPr>
          <w:rFonts w:ascii="Times New Roman" w:eastAsia="Times New Roman" w:hAnsi="Times New Roman" w:cs="Times New Roman"/>
          <w:b/>
          <w:color w:val="111111"/>
          <w:sz w:val="24"/>
          <w:szCs w:val="24"/>
        </w:rPr>
      </w:pPr>
      <w:r>
        <w:rPr>
          <w:rFonts w:ascii="Times New Roman" w:eastAsia="Times New Roman" w:hAnsi="Times New Roman" w:cs="Times New Roman"/>
          <w:b/>
          <w:color w:val="111111"/>
          <w:sz w:val="24"/>
          <w:szCs w:val="24"/>
        </w:rPr>
        <w:t>Potensi CCS Sebagai Dekarbonisasi</w:t>
      </w:r>
    </w:p>
    <w:p w14:paraId="00000018" w14:textId="77777777" w:rsidR="00BC1E9C" w:rsidRDefault="00BC1E9C">
      <w:pPr>
        <w:spacing w:line="240" w:lineRule="auto"/>
        <w:ind w:left="1280" w:hanging="280"/>
        <w:rPr>
          <w:rFonts w:ascii="Times New Roman" w:eastAsia="Times New Roman" w:hAnsi="Times New Roman" w:cs="Times New Roman"/>
          <w:color w:val="111111"/>
          <w:sz w:val="24"/>
          <w:szCs w:val="24"/>
        </w:rPr>
      </w:pPr>
    </w:p>
    <w:p w14:paraId="00000019"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Wahid turut menuturkan potensi CCS dalam mendukung regulasi internasional dan nasional tentang dekarbonisasi, yaitu upaya untuk mengurangi ketergantungan pada bahan bakar fosil. </w:t>
      </w:r>
    </w:p>
    <w:p w14:paraId="0000001A" w14:textId="77777777" w:rsidR="00BC1E9C" w:rsidRDefault="00BC1E9C">
      <w:pPr>
        <w:spacing w:line="240" w:lineRule="auto"/>
        <w:rPr>
          <w:rFonts w:ascii="Times New Roman" w:eastAsia="Times New Roman" w:hAnsi="Times New Roman" w:cs="Times New Roman"/>
          <w:sz w:val="24"/>
          <w:szCs w:val="24"/>
        </w:rPr>
      </w:pPr>
    </w:p>
    <w:p w14:paraId="0000001B"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tingkat Internasional ada </w:t>
      </w:r>
      <w:r>
        <w:rPr>
          <w:rFonts w:ascii="Times New Roman" w:eastAsia="Times New Roman" w:hAnsi="Times New Roman" w:cs="Times New Roman"/>
          <w:i/>
          <w:sz w:val="24"/>
          <w:szCs w:val="24"/>
        </w:rPr>
        <w:t>Paris Agreement</w:t>
      </w:r>
      <w:r>
        <w:rPr>
          <w:rFonts w:ascii="Times New Roman" w:eastAsia="Times New Roman" w:hAnsi="Times New Roman" w:cs="Times New Roman"/>
          <w:sz w:val="24"/>
          <w:szCs w:val="24"/>
        </w:rPr>
        <w:t xml:space="preserve"> dalam dekarbonisasi secara menyeluruh, hal ini dilengkapi dengan tindakan PBB yang membentuk UNFCCC sebagai lembaga PBB yang berfokus pada aksi nyata pencegahan perubahan iklim,” ujarnya. </w:t>
      </w:r>
    </w:p>
    <w:p w14:paraId="0000001C" w14:textId="77777777" w:rsidR="00BC1E9C" w:rsidRDefault="00BC1E9C">
      <w:pPr>
        <w:spacing w:line="240" w:lineRule="auto"/>
        <w:rPr>
          <w:rFonts w:ascii="Times New Roman" w:eastAsia="Times New Roman" w:hAnsi="Times New Roman" w:cs="Times New Roman"/>
          <w:sz w:val="24"/>
          <w:szCs w:val="24"/>
        </w:rPr>
      </w:pPr>
    </w:p>
    <w:p w14:paraId="0000001D"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Indonesia sendiri, lanjut Wahid, sudah ada beberapa regulasi yang mendukung dekarbonisasi yaitu ada Perpres Nomor 98 Tahun 2021 tentang Penyelenggaraan Nilai Ekonomi Karbon untuk Pencapaian Target Kontribusi yang ditetapkan secara nasional dan pengendalian emisi gas rumah kaca dalam pembangunan nasional. Kementerian ESDM secara terpisah juga sudah menetapkan target Indonesia </w:t>
      </w:r>
      <w:r>
        <w:rPr>
          <w:rFonts w:ascii="Times New Roman" w:eastAsia="Times New Roman" w:hAnsi="Times New Roman" w:cs="Times New Roman"/>
          <w:i/>
          <w:sz w:val="24"/>
          <w:szCs w:val="24"/>
        </w:rPr>
        <w:t>net zero carbon</w:t>
      </w:r>
      <w:r>
        <w:rPr>
          <w:rFonts w:ascii="Times New Roman" w:eastAsia="Times New Roman" w:hAnsi="Times New Roman" w:cs="Times New Roman"/>
          <w:sz w:val="24"/>
          <w:szCs w:val="24"/>
        </w:rPr>
        <w:t xml:space="preserve"> yang paling lambat dicapai dalam kurun waktu 2060.</w:t>
      </w:r>
    </w:p>
    <w:p w14:paraId="0000001E" w14:textId="77777777" w:rsidR="00BC1E9C" w:rsidRDefault="00BC1E9C">
      <w:pPr>
        <w:spacing w:line="240" w:lineRule="auto"/>
        <w:rPr>
          <w:rFonts w:ascii="Times New Roman" w:eastAsia="Times New Roman" w:hAnsi="Times New Roman" w:cs="Times New Roman"/>
          <w:sz w:val="24"/>
          <w:szCs w:val="24"/>
        </w:rPr>
      </w:pPr>
    </w:p>
    <w:p w14:paraId="0000001F" w14:textId="77777777"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Lebih lanjut, Wahid menilai bahwa Indonesia memiliki potensi yang sangat baik dalam hal penyimpanan karbon. </w:t>
      </w:r>
      <w:r>
        <w:rPr>
          <w:rFonts w:ascii="Times New Roman" w:eastAsia="Times New Roman" w:hAnsi="Times New Roman" w:cs="Times New Roman"/>
          <w:sz w:val="24"/>
          <w:szCs w:val="24"/>
        </w:rPr>
        <w:t>“</w:t>
      </w:r>
      <w:r>
        <w:rPr>
          <w:rFonts w:ascii="Times New Roman" w:eastAsia="Times New Roman" w:hAnsi="Times New Roman" w:cs="Times New Roman"/>
          <w:color w:val="111111"/>
          <w:sz w:val="24"/>
          <w:szCs w:val="24"/>
        </w:rPr>
        <w:t xml:space="preserve">Indonesia berada di posisi terdepan dalam era industri hijau. Hal ini disebabkan oleh potensi kapasitas penyimpanan karbon dioksida yang mencapai 400 hingga 600 gigaton di </w:t>
      </w:r>
      <w:r>
        <w:rPr>
          <w:rFonts w:ascii="Times New Roman" w:eastAsia="Times New Roman" w:hAnsi="Times New Roman" w:cs="Times New Roman"/>
          <w:i/>
          <w:color w:val="111111"/>
          <w:sz w:val="24"/>
          <w:szCs w:val="24"/>
        </w:rPr>
        <w:t>reservoir</w:t>
      </w:r>
      <w:r>
        <w:rPr>
          <w:rFonts w:ascii="Times New Roman" w:eastAsia="Times New Roman" w:hAnsi="Times New Roman" w:cs="Times New Roman"/>
          <w:color w:val="111111"/>
          <w:sz w:val="24"/>
          <w:szCs w:val="24"/>
        </w:rPr>
        <w:t xml:space="preserve"> yang sudah </w:t>
      </w:r>
      <w:r>
        <w:rPr>
          <w:rFonts w:ascii="Times New Roman" w:eastAsia="Times New Roman" w:hAnsi="Times New Roman" w:cs="Times New Roman"/>
          <w:i/>
          <w:color w:val="111111"/>
          <w:sz w:val="24"/>
          <w:szCs w:val="24"/>
        </w:rPr>
        <w:t>terdeplesi</w:t>
      </w:r>
      <w:r>
        <w:rPr>
          <w:rFonts w:ascii="Times New Roman" w:eastAsia="Times New Roman" w:hAnsi="Times New Roman" w:cs="Times New Roman"/>
          <w:color w:val="111111"/>
          <w:sz w:val="24"/>
          <w:szCs w:val="24"/>
        </w:rPr>
        <w:t xml:space="preserve"> dan </w:t>
      </w:r>
      <w:r>
        <w:rPr>
          <w:rFonts w:ascii="Times New Roman" w:eastAsia="Times New Roman" w:hAnsi="Times New Roman" w:cs="Times New Roman"/>
          <w:i/>
          <w:color w:val="111111"/>
          <w:sz w:val="24"/>
          <w:szCs w:val="24"/>
        </w:rPr>
        <w:t>akuifer salin</w:t>
      </w:r>
      <w:r>
        <w:rPr>
          <w:rFonts w:ascii="Times New Roman" w:eastAsia="Times New Roman" w:hAnsi="Times New Roman" w:cs="Times New Roman"/>
          <w:color w:val="111111"/>
          <w:sz w:val="24"/>
          <w:szCs w:val="24"/>
        </w:rPr>
        <w:t>,” tutur Wahid.</w:t>
      </w:r>
    </w:p>
    <w:p w14:paraId="00000020" w14:textId="77777777" w:rsidR="00BC1E9C" w:rsidRDefault="00BC1E9C">
      <w:pPr>
        <w:spacing w:line="240" w:lineRule="auto"/>
        <w:rPr>
          <w:rFonts w:ascii="Times New Roman" w:eastAsia="Times New Roman" w:hAnsi="Times New Roman" w:cs="Times New Roman"/>
          <w:color w:val="111111"/>
          <w:sz w:val="24"/>
          <w:szCs w:val="24"/>
        </w:rPr>
      </w:pPr>
    </w:p>
    <w:p w14:paraId="00000021"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111111"/>
          <w:sz w:val="24"/>
          <w:szCs w:val="24"/>
        </w:rPr>
        <w:t xml:space="preserve">Namun, Wahid juga mengingatkan bahwa penerapan CCS di Indonesia perlu pertimbangan yang matang. Ia mengatakan bahwa diperlukan instrumen yang kuat, yaitu pasar target CCS, regulasi, dan stakeholder pelaksana utama. Selain itu, ia juga menyarankan agar dilakukan kajian yang mendalam dengan kelas kajian </w:t>
      </w:r>
      <w:r>
        <w:rPr>
          <w:rFonts w:ascii="Times New Roman" w:eastAsia="Times New Roman" w:hAnsi="Times New Roman" w:cs="Times New Roman"/>
          <w:i/>
          <w:sz w:val="24"/>
          <w:szCs w:val="24"/>
        </w:rPr>
        <w:t>Feasibility Study</w:t>
      </w:r>
      <w:r>
        <w:rPr>
          <w:rFonts w:ascii="Times New Roman" w:eastAsia="Times New Roman" w:hAnsi="Times New Roman" w:cs="Times New Roman"/>
          <w:sz w:val="24"/>
          <w:szCs w:val="24"/>
        </w:rPr>
        <w:t>.</w:t>
      </w:r>
    </w:p>
    <w:p w14:paraId="00000022" w14:textId="77777777" w:rsidR="00BC1E9C" w:rsidRDefault="00BC1E9C">
      <w:pPr>
        <w:spacing w:line="240" w:lineRule="auto"/>
        <w:ind w:left="720"/>
        <w:rPr>
          <w:rFonts w:ascii="Times New Roman" w:eastAsia="Times New Roman" w:hAnsi="Times New Roman" w:cs="Times New Roman"/>
          <w:sz w:val="24"/>
          <w:szCs w:val="24"/>
        </w:rPr>
      </w:pPr>
    </w:p>
    <w:p w14:paraId="00000023" w14:textId="77777777" w:rsidR="00BC1E9C"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Regulasi dan Strategi</w:t>
      </w:r>
    </w:p>
    <w:p w14:paraId="00000024" w14:textId="77777777" w:rsidR="00BC1E9C" w:rsidRDefault="00BC1E9C">
      <w:pPr>
        <w:spacing w:line="240" w:lineRule="auto"/>
        <w:rPr>
          <w:rFonts w:ascii="Times New Roman" w:eastAsia="Times New Roman" w:hAnsi="Times New Roman" w:cs="Times New Roman"/>
          <w:b/>
          <w:sz w:val="24"/>
          <w:szCs w:val="24"/>
        </w:rPr>
      </w:pPr>
    </w:p>
    <w:p w14:paraId="00000025" w14:textId="77777777"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sz w:val="24"/>
          <w:szCs w:val="24"/>
        </w:rPr>
        <w:t xml:space="preserve">Dalam menghadapi hambatan penerapan CCS, Wahid menilai diperlukan regulasi </w:t>
      </w:r>
      <w:r>
        <w:rPr>
          <w:rFonts w:ascii="Times New Roman" w:eastAsia="Times New Roman" w:hAnsi="Times New Roman" w:cs="Times New Roman"/>
          <w:color w:val="111111"/>
          <w:sz w:val="24"/>
          <w:szCs w:val="24"/>
        </w:rPr>
        <w:t>yang mengatur operasi CCS untuk membentuk kepercayaan bagi investor dan pengembang proyek di Indonesia, serta untuk memberikan keyakinan kepada masyarakat terkait aspek keselamatan dan keamanan operasi.</w:t>
      </w:r>
    </w:p>
    <w:p w14:paraId="00000026" w14:textId="77777777" w:rsidR="00BC1E9C" w:rsidRDefault="00BC1E9C">
      <w:pPr>
        <w:spacing w:line="240" w:lineRule="auto"/>
        <w:rPr>
          <w:rFonts w:ascii="Times New Roman" w:eastAsia="Times New Roman" w:hAnsi="Times New Roman" w:cs="Times New Roman"/>
          <w:sz w:val="24"/>
          <w:szCs w:val="24"/>
        </w:rPr>
      </w:pPr>
    </w:p>
    <w:p w14:paraId="00000027"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111111"/>
          <w:sz w:val="24"/>
          <w:szCs w:val="24"/>
        </w:rPr>
        <w:t>“Saat ini, Indonesia belum memiliki kerangka hukum dan peraturan yang diperlukan untuk mendukung implementasi CCS. Untuk saat ini regulasi mengenai CCS masih diadaptasi masuk dalam skema peraturan pemerintah. Kementerian ESDM menyatakan bahwa pada saat ini, Pemerintah Indonesia sudah memiliki sekitar 15 proyek CCS atau CCUS yang tersebar dari Aceh hingga Papua. Namun, proyek-proyek tersebut masih berada dalam fase kajian atau persiapan, dan perlu diatur melalui regulasi yang lebih tinggi,” jelas Wahid.</w:t>
      </w:r>
    </w:p>
    <w:p w14:paraId="00000028" w14:textId="77777777" w:rsidR="00BC1E9C" w:rsidRDefault="00BC1E9C">
      <w:pPr>
        <w:spacing w:line="240" w:lineRule="auto"/>
        <w:rPr>
          <w:rFonts w:ascii="Times New Roman" w:eastAsia="Times New Roman" w:hAnsi="Times New Roman" w:cs="Times New Roman"/>
          <w:sz w:val="24"/>
          <w:szCs w:val="24"/>
        </w:rPr>
      </w:pPr>
    </w:p>
    <w:p w14:paraId="00000029" w14:textId="77777777"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Wahid juga menyarankan beberapa strategi dan kebijakan yang dapat dilakukan oleh Indonesia untuk meningkatkan kemampuan dan kesiapannya dalam mengadopsi CCS sebagai salah satu langkah mitigasi perubahan iklim. Beberapa di antaranya adalah pembentukan kerangka regulasi, insentif keuangan, kemitraan internasional, pendidikan dan pelatihan, stimulasi riset dan inovasi, perencanaan tata ruang dan zonasi, kampanye kesadaran publik, monitoring dan evaluasi berkelanjutan, serta dukungan pemerintah.</w:t>
      </w:r>
    </w:p>
    <w:p w14:paraId="0000002A" w14:textId="77777777" w:rsidR="00BC1E9C" w:rsidRDefault="00BC1E9C">
      <w:pPr>
        <w:spacing w:line="240" w:lineRule="auto"/>
        <w:rPr>
          <w:rFonts w:ascii="Times New Roman" w:eastAsia="Times New Roman" w:hAnsi="Times New Roman" w:cs="Times New Roman"/>
          <w:color w:val="111111"/>
          <w:sz w:val="24"/>
          <w:szCs w:val="24"/>
        </w:rPr>
      </w:pPr>
    </w:p>
    <w:p w14:paraId="0000002B" w14:textId="0E9DE740" w:rsidR="00BC1E9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“Dengan mengimplementasikan strategi dan kebijakan ini, diharapkan Indonesia dapat memperkuat kapasitasnya dan meningkatkan kesiapannya dalam mengintegrasikan CCS sebagai bagian integral dari upaya mitigasi perubahan iklim,” </w:t>
      </w:r>
      <w:proofErr w:type="spellStart"/>
      <w:r w:rsidR="008801B3">
        <w:rPr>
          <w:rFonts w:ascii="Times New Roman" w:eastAsia="Times New Roman" w:hAnsi="Times New Roman" w:cs="Times New Roman"/>
          <w:color w:val="111111"/>
          <w:sz w:val="24"/>
          <w:szCs w:val="24"/>
          <w:lang w:val="en-US"/>
        </w:rPr>
        <w:t>ungkapnya</w:t>
      </w:r>
      <w:proofErr w:type="spellEnd"/>
      <w:r>
        <w:rPr>
          <w:rFonts w:ascii="Times New Roman" w:eastAsia="Times New Roman" w:hAnsi="Times New Roman" w:cs="Times New Roman"/>
          <w:color w:val="111111"/>
          <w:sz w:val="24"/>
          <w:szCs w:val="24"/>
        </w:rPr>
        <w:t>.</w:t>
      </w:r>
    </w:p>
    <w:p w14:paraId="0000002C" w14:textId="77777777" w:rsidR="00BC1E9C" w:rsidRDefault="00BC1E9C">
      <w:pPr>
        <w:spacing w:line="240" w:lineRule="auto"/>
        <w:rPr>
          <w:rFonts w:ascii="Times New Roman" w:eastAsia="Times New Roman" w:hAnsi="Times New Roman" w:cs="Times New Roman"/>
          <w:color w:val="111111"/>
          <w:sz w:val="24"/>
          <w:szCs w:val="24"/>
        </w:rPr>
      </w:pPr>
    </w:p>
    <w:p w14:paraId="00000030" w14:textId="77777777" w:rsidR="00BC1E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00000031" w14:textId="13299E59" w:rsidR="00BC1E9C"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Carbon Capture Storage: Teknologi Penyerap Emisi Karbon</w:t>
      </w:r>
      <w:r w:rsidR="008801B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(Foto: Shutterstock)</w:t>
      </w:r>
    </w:p>
    <w:p w14:paraId="00000032" w14:textId="588795C7" w:rsidR="00BC1E9C"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Wahid Dianbudiyanto ST MSc Dosen Teknik Lingkungan </w:t>
      </w:r>
      <w:hyperlink r:id="rId10">
        <w:r>
          <w:rPr>
            <w:rFonts w:ascii="Times New Roman" w:eastAsia="Times New Roman" w:hAnsi="Times New Roman" w:cs="Times New Roman"/>
            <w:color w:val="1155CC"/>
            <w:sz w:val="24"/>
            <w:szCs w:val="24"/>
            <w:u w:val="single"/>
          </w:rPr>
          <w:t>FST UNAIR</w:t>
        </w:r>
      </w:hyperlink>
      <w:r>
        <w:rPr>
          <w:rFonts w:ascii="Times New Roman" w:eastAsia="Times New Roman" w:hAnsi="Times New Roman" w:cs="Times New Roman"/>
          <w:sz w:val="24"/>
          <w:szCs w:val="24"/>
        </w:rPr>
        <w:t xml:space="preserve"> (Foto: Istimewa)</w:t>
      </w:r>
    </w:p>
    <w:sectPr w:rsidR="00BC1E9C">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6DDF7" w14:textId="77777777" w:rsidR="009D0A6D" w:rsidRDefault="009D0A6D" w:rsidP="007D131A">
      <w:pPr>
        <w:spacing w:line="240" w:lineRule="auto"/>
      </w:pPr>
      <w:r>
        <w:separator/>
      </w:r>
    </w:p>
  </w:endnote>
  <w:endnote w:type="continuationSeparator" w:id="0">
    <w:p w14:paraId="6D3DB799" w14:textId="77777777" w:rsidR="009D0A6D" w:rsidRDefault="009D0A6D" w:rsidP="007D13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1FD49" w14:textId="77777777" w:rsidR="009D0A6D" w:rsidRDefault="009D0A6D" w:rsidP="007D131A">
      <w:pPr>
        <w:spacing w:line="240" w:lineRule="auto"/>
      </w:pPr>
      <w:r>
        <w:separator/>
      </w:r>
    </w:p>
  </w:footnote>
  <w:footnote w:type="continuationSeparator" w:id="0">
    <w:p w14:paraId="09F15FB7" w14:textId="77777777" w:rsidR="009D0A6D" w:rsidRDefault="009D0A6D" w:rsidP="007D13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47A1" w14:textId="6C8AE17A" w:rsidR="007D131A" w:rsidRDefault="007D131A">
    <w:pPr>
      <w:pStyle w:val="Header"/>
    </w:pPr>
    <w:r>
      <w:rPr>
        <w:noProof/>
      </w:rPr>
      <w:drawing>
        <wp:inline distT="114300" distB="114300" distL="114300" distR="114300" wp14:anchorId="26F8F796" wp14:editId="383F0F7B">
          <wp:extent cx="5400000" cy="1130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0000" cy="11303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42BE5"/>
    <w:multiLevelType w:val="multilevel"/>
    <w:tmpl w:val="68841F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11772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E9C"/>
    <w:rsid w:val="007D131A"/>
    <w:rsid w:val="008801B3"/>
    <w:rsid w:val="009D0A6D"/>
    <w:rsid w:val="00BC1E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269D"/>
  <w15:docId w15:val="{D834ED56-BA6F-4971-8360-6117CC89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D131A"/>
    <w:pPr>
      <w:tabs>
        <w:tab w:val="center" w:pos="4513"/>
        <w:tab w:val="right" w:pos="9026"/>
      </w:tabs>
      <w:spacing w:line="240" w:lineRule="auto"/>
    </w:pPr>
  </w:style>
  <w:style w:type="character" w:customStyle="1" w:styleId="HeaderChar">
    <w:name w:val="Header Char"/>
    <w:basedOn w:val="DefaultParagraphFont"/>
    <w:link w:val="Header"/>
    <w:uiPriority w:val="99"/>
    <w:rsid w:val="007D131A"/>
  </w:style>
  <w:style w:type="paragraph" w:styleId="Footer">
    <w:name w:val="footer"/>
    <w:basedOn w:val="Normal"/>
    <w:link w:val="FooterChar"/>
    <w:uiPriority w:val="99"/>
    <w:unhideWhenUsed/>
    <w:rsid w:val="007D131A"/>
    <w:pPr>
      <w:tabs>
        <w:tab w:val="center" w:pos="4513"/>
        <w:tab w:val="right" w:pos="9026"/>
      </w:tabs>
      <w:spacing w:line="240" w:lineRule="auto"/>
    </w:pPr>
  </w:style>
  <w:style w:type="character" w:customStyle="1" w:styleId="FooterChar">
    <w:name w:val="Footer Char"/>
    <w:basedOn w:val="DefaultParagraphFont"/>
    <w:link w:val="Footer"/>
    <w:uiPriority w:val="99"/>
    <w:rsid w:val="007D1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d.linkedin.com/in/wahid-dianbudiyanto-9b99a01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d.linkedin.com/in/wahid-dianbudiyanto-9b99a013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fst.unair.ac.id/" TargetMode="External"/><Relationship Id="rId4" Type="http://schemas.openxmlformats.org/officeDocument/2006/relationships/webSettings" Target="webSettings.xml"/><Relationship Id="rId9" Type="http://schemas.openxmlformats.org/officeDocument/2006/relationships/hyperlink" Target="https://id.linkedin.com/in/wahid-dianbudiyanto-9b99a013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918</Words>
  <Characters>5233</Characters>
  <Application>Microsoft Office Word</Application>
  <DocSecurity>0</DocSecurity>
  <Lines>43</Lines>
  <Paragraphs>12</Paragraphs>
  <ScaleCrop>false</ScaleCrop>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3</cp:revision>
  <dcterms:created xsi:type="dcterms:W3CDTF">2024-01-02T03:43:00Z</dcterms:created>
  <dcterms:modified xsi:type="dcterms:W3CDTF">2024-01-02T03:45:00Z</dcterms:modified>
</cp:coreProperties>
</file>