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Book Antiqua" w:cs="Book Antiqua" w:eastAsia="Book Antiqua" w:hAnsi="Book Antiqua"/>
          <w:b w:val="1"/>
          <w:sz w:val="24"/>
          <w:szCs w:val="24"/>
        </w:rPr>
      </w:pPr>
      <w:r w:rsidDel="00000000" w:rsidR="00000000" w:rsidRPr="00000000">
        <w:rPr>
          <w:rFonts w:ascii="Times New Roman" w:cs="Times New Roman" w:eastAsia="Times New Roman" w:hAnsi="Times New Roman"/>
          <w:b w:val="1"/>
          <w:sz w:val="24"/>
          <w:szCs w:val="24"/>
          <w:rtl w:val="0"/>
        </w:rPr>
        <w:t xml:space="preserve">Nomor: 603/UN3.23/MB/HM.01.03/2024</w:t>
      </w:r>
      <w:r w:rsidDel="00000000" w:rsidR="00000000" w:rsidRPr="00000000">
        <w:rPr>
          <w:rtl w:val="0"/>
        </w:rPr>
      </w:r>
    </w:p>
    <w:p w:rsidR="00000000" w:rsidDel="00000000" w:rsidP="00000000" w:rsidRDefault="00000000" w:rsidRPr="00000000" w14:paraId="00000004">
      <w:pPr>
        <w:jc w:val="left"/>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Duta Besar Uni Eropa Soroti Pendidikan Tinggi di Indonesia </w:t>
      </w:r>
    </w:p>
    <w:p w:rsidR="00000000" w:rsidDel="00000000" w:rsidP="00000000" w:rsidRDefault="00000000" w:rsidRPr="00000000" w14:paraId="00000005">
      <w:pPr>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06">
      <w:pPr>
        <w:rPr>
          <w:rFonts w:ascii="Book Antiqua" w:cs="Book Antiqua" w:eastAsia="Book Antiqua" w:hAnsi="Book Antiqua"/>
          <w:sz w:val="24"/>
          <w:szCs w:val="24"/>
        </w:rPr>
      </w:pPr>
      <w:r w:rsidDel="00000000" w:rsidR="00000000" w:rsidRPr="00000000">
        <w:rPr>
          <w:rFonts w:ascii="Book Antiqua" w:cs="Book Antiqua" w:eastAsia="Book Antiqua" w:hAnsi="Book Antiqua"/>
          <w:b w:val="1"/>
          <w:sz w:val="24"/>
          <w:szCs w:val="24"/>
          <w:rtl w:val="0"/>
        </w:rPr>
        <w:t xml:space="preserve">Surabaya, 21 November 2024 - </w:t>
      </w:r>
      <w:r w:rsidDel="00000000" w:rsidR="00000000" w:rsidRPr="00000000">
        <w:rPr>
          <w:rFonts w:ascii="Book Antiqua" w:cs="Book Antiqua" w:eastAsia="Book Antiqua" w:hAnsi="Book Antiqua"/>
          <w:sz w:val="24"/>
          <w:szCs w:val="24"/>
          <w:rtl w:val="0"/>
        </w:rPr>
        <w:t xml:space="preserve">Pendidikan tinggi menjadi pilar utama membangun daya saing ekonomi dan kualitas sumber daya manusia. Hal itu disampaikan melalui seminar yang menghadirkan </w:t>
      </w:r>
      <w:r w:rsidDel="00000000" w:rsidR="00000000" w:rsidRPr="00000000">
        <w:rPr>
          <w:rFonts w:ascii="Book Antiqua" w:cs="Book Antiqua" w:eastAsia="Book Antiqua" w:hAnsi="Book Antiqua"/>
          <w:i w:val="1"/>
          <w:sz w:val="24"/>
          <w:szCs w:val="24"/>
          <w:rtl w:val="0"/>
        </w:rPr>
        <w:t xml:space="preserve">keynote address</w:t>
      </w:r>
      <w:r w:rsidDel="00000000" w:rsidR="00000000" w:rsidRPr="00000000">
        <w:rPr>
          <w:rFonts w:ascii="Book Antiqua" w:cs="Book Antiqua" w:eastAsia="Book Antiqua" w:hAnsi="Book Antiqua"/>
          <w:sz w:val="24"/>
          <w:szCs w:val="24"/>
          <w:rtl w:val="0"/>
        </w:rPr>
        <w:t xml:space="preserve"> dari </w:t>
      </w:r>
      <w:hyperlink r:id="rId6">
        <w:r w:rsidDel="00000000" w:rsidR="00000000" w:rsidRPr="00000000">
          <w:rPr>
            <w:rFonts w:ascii="Book Antiqua" w:cs="Book Antiqua" w:eastAsia="Book Antiqua" w:hAnsi="Book Antiqua"/>
            <w:color w:val="1155cc"/>
            <w:sz w:val="24"/>
            <w:szCs w:val="24"/>
            <w:u w:val="single"/>
            <w:rtl w:val="0"/>
          </w:rPr>
          <w:t xml:space="preserve">Duta Besar Uni Eropa</w:t>
        </w:r>
      </w:hyperlink>
      <w:r w:rsidDel="00000000" w:rsidR="00000000" w:rsidRPr="00000000">
        <w:rPr>
          <w:rFonts w:ascii="Book Antiqua" w:cs="Book Antiqua" w:eastAsia="Book Antiqua" w:hAnsi="Book Antiqua"/>
          <w:sz w:val="24"/>
          <w:szCs w:val="24"/>
          <w:rtl w:val="0"/>
        </w:rPr>
        <w:t xml:space="preserve"> untuk indonesia </w:t>
      </w:r>
      <w:hyperlink r:id="rId7">
        <w:r w:rsidDel="00000000" w:rsidR="00000000" w:rsidRPr="00000000">
          <w:rPr>
            <w:rFonts w:ascii="Book Antiqua" w:cs="Book Antiqua" w:eastAsia="Book Antiqua" w:hAnsi="Book Antiqua"/>
            <w:color w:val="1155cc"/>
            <w:sz w:val="24"/>
            <w:szCs w:val="24"/>
            <w:u w:val="single"/>
            <w:rtl w:val="0"/>
          </w:rPr>
          <w:t xml:space="preserve">H.E Denis Chaibi</w:t>
        </w:r>
      </w:hyperlink>
      <w:r w:rsidDel="00000000" w:rsidR="00000000" w:rsidRPr="00000000">
        <w:rPr>
          <w:rFonts w:ascii="Book Antiqua" w:cs="Book Antiqua" w:eastAsia="Book Antiqua" w:hAnsi="Book Antiqua"/>
          <w:sz w:val="24"/>
          <w:szCs w:val="24"/>
          <w:rtl w:val="0"/>
        </w:rPr>
        <w:t xml:space="preserve">. Seminar itu sekaligus menjadi bagian dari peresmian </w:t>
      </w:r>
      <w:hyperlink r:id="rId8">
        <w:r w:rsidDel="00000000" w:rsidR="00000000" w:rsidRPr="00000000">
          <w:rPr>
            <w:rFonts w:ascii="Book Antiqua" w:cs="Book Antiqua" w:eastAsia="Book Antiqua" w:hAnsi="Book Antiqua"/>
            <w:color w:val="1155cc"/>
            <w:sz w:val="24"/>
            <w:szCs w:val="24"/>
            <w:u w:val="single"/>
            <w:rtl w:val="0"/>
          </w:rPr>
          <w:t xml:space="preserve">EU Centre (EUC</w:t>
        </w:r>
      </w:hyperlink>
      <w:r w:rsidDel="00000000" w:rsidR="00000000" w:rsidRPr="00000000">
        <w:rPr>
          <w:rFonts w:ascii="Book Antiqua" w:cs="Book Antiqua" w:eastAsia="Book Antiqua" w:hAnsi="Book Antiqua"/>
          <w:sz w:val="24"/>
          <w:szCs w:val="24"/>
          <w:rtl w:val="0"/>
        </w:rPr>
        <w:t xml:space="preserve">) yang kini berlokasi di </w:t>
      </w:r>
      <w:hyperlink r:id="rId9">
        <w:r w:rsidDel="00000000" w:rsidR="00000000" w:rsidRPr="00000000">
          <w:rPr>
            <w:rFonts w:ascii="Book Antiqua" w:cs="Book Antiqua" w:eastAsia="Book Antiqua" w:hAnsi="Book Antiqua"/>
            <w:color w:val="1155cc"/>
            <w:sz w:val="24"/>
            <w:szCs w:val="24"/>
            <w:u w:val="single"/>
            <w:rtl w:val="0"/>
          </w:rPr>
          <w:t xml:space="preserve">ASEEC Tower Kampus Dharmawangsa-B</w:t>
        </w:r>
      </w:hyperlink>
      <w:r w:rsidDel="00000000" w:rsidR="00000000" w:rsidRPr="00000000">
        <w:rPr>
          <w:rFonts w:ascii="Book Antiqua" w:cs="Book Antiqua" w:eastAsia="Book Antiqua" w:hAnsi="Book Antiqua"/>
          <w:sz w:val="24"/>
          <w:szCs w:val="24"/>
          <w:rtl w:val="0"/>
        </w:rPr>
        <w:t xml:space="preserve"> </w:t>
      </w:r>
      <w:hyperlink r:id="rId10">
        <w:r w:rsidDel="00000000" w:rsidR="00000000" w:rsidRPr="00000000">
          <w:rPr>
            <w:rFonts w:ascii="Book Antiqua" w:cs="Book Antiqua" w:eastAsia="Book Antiqua" w:hAnsi="Book Antiqua"/>
            <w:color w:val="1155cc"/>
            <w:sz w:val="24"/>
            <w:szCs w:val="24"/>
            <w:u w:val="single"/>
            <w:rtl w:val="0"/>
          </w:rPr>
          <w:t xml:space="preserve">UNAIR</w:t>
        </w:r>
      </w:hyperlink>
      <w:r w:rsidDel="00000000" w:rsidR="00000000" w:rsidRPr="00000000">
        <w:rPr>
          <w:rFonts w:ascii="Book Antiqua" w:cs="Book Antiqua" w:eastAsia="Book Antiqua" w:hAnsi="Book Antiqua"/>
          <w:sz w:val="24"/>
          <w:szCs w:val="24"/>
          <w:rtl w:val="0"/>
        </w:rPr>
        <w:t xml:space="preserve"> pada Kamis (21/11/2024). </w:t>
      </w:r>
    </w:p>
    <w:p w:rsidR="00000000" w:rsidDel="00000000" w:rsidP="00000000" w:rsidRDefault="00000000" w:rsidRPr="00000000" w14:paraId="00000007">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8">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Denis menyoroti pentingnya pendidikan tinggi sebagai kunci daya saing ekonomi dan sumber daya manusia di era global. Menurutnya, </w:t>
      </w:r>
      <w:hyperlink r:id="rId11">
        <w:r w:rsidDel="00000000" w:rsidR="00000000" w:rsidRPr="00000000">
          <w:rPr>
            <w:rFonts w:ascii="Book Antiqua" w:cs="Book Antiqua" w:eastAsia="Book Antiqua" w:hAnsi="Book Antiqua"/>
            <w:color w:val="1155cc"/>
            <w:sz w:val="24"/>
            <w:szCs w:val="24"/>
            <w:u w:val="single"/>
            <w:rtl w:val="0"/>
          </w:rPr>
          <w:t xml:space="preserve">Indonesia</w:t>
        </w:r>
      </w:hyperlink>
      <w:r w:rsidDel="00000000" w:rsidR="00000000" w:rsidRPr="00000000">
        <w:rPr>
          <w:rFonts w:ascii="Book Antiqua" w:cs="Book Antiqua" w:eastAsia="Book Antiqua" w:hAnsi="Book Antiqua"/>
          <w:sz w:val="24"/>
          <w:szCs w:val="24"/>
          <w:rtl w:val="0"/>
        </w:rPr>
        <w:t xml:space="preserve"> dan </w:t>
      </w:r>
      <w:hyperlink r:id="rId12">
        <w:r w:rsidDel="00000000" w:rsidR="00000000" w:rsidRPr="00000000">
          <w:rPr>
            <w:rFonts w:ascii="Book Antiqua" w:cs="Book Antiqua" w:eastAsia="Book Antiqua" w:hAnsi="Book Antiqua"/>
            <w:color w:val="1155cc"/>
            <w:sz w:val="24"/>
            <w:szCs w:val="24"/>
            <w:u w:val="single"/>
            <w:rtl w:val="0"/>
          </w:rPr>
          <w:t xml:space="preserve">Uni Eropa</w:t>
        </w:r>
      </w:hyperlink>
      <w:r w:rsidDel="00000000" w:rsidR="00000000" w:rsidRPr="00000000">
        <w:rPr>
          <w:rFonts w:ascii="Book Antiqua" w:cs="Book Antiqua" w:eastAsia="Book Antiqua" w:hAnsi="Book Antiqua"/>
          <w:sz w:val="24"/>
          <w:szCs w:val="24"/>
          <w:rtl w:val="0"/>
        </w:rPr>
        <w:t xml:space="preserve"> memiliki tujuan yang sama untuk mendorong inovasi dan membangun masyarakat agar lebih kompetitif melalui pendidikan tinggi.</w:t>
      </w:r>
    </w:p>
    <w:p w:rsidR="00000000" w:rsidDel="00000000" w:rsidP="00000000" w:rsidRDefault="00000000" w:rsidRPr="00000000" w14:paraId="00000009">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A">
      <w:pP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Potensi Pendidikan Tinggi di Indonesia</w:t>
      </w:r>
    </w:p>
    <w:p w:rsidR="00000000" w:rsidDel="00000000" w:rsidP="00000000" w:rsidRDefault="00000000" w:rsidRPr="00000000" w14:paraId="0000000B">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C">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Masih dengan euforia peresmian lokasi baru </w:t>
      </w:r>
      <w:hyperlink r:id="rId13">
        <w:r w:rsidDel="00000000" w:rsidR="00000000" w:rsidRPr="00000000">
          <w:rPr>
            <w:rFonts w:ascii="Book Antiqua" w:cs="Book Antiqua" w:eastAsia="Book Antiqua" w:hAnsi="Book Antiqua"/>
            <w:color w:val="1155cc"/>
            <w:sz w:val="24"/>
            <w:szCs w:val="24"/>
            <w:u w:val="single"/>
            <w:rtl w:val="0"/>
          </w:rPr>
          <w:t xml:space="preserve">EU Centre</w:t>
        </w:r>
      </w:hyperlink>
      <w:r w:rsidDel="00000000" w:rsidR="00000000" w:rsidRPr="00000000">
        <w:rPr>
          <w:rFonts w:ascii="Book Antiqua" w:cs="Book Antiqua" w:eastAsia="Book Antiqua" w:hAnsi="Book Antiqua"/>
          <w:sz w:val="24"/>
          <w:szCs w:val="24"/>
          <w:rtl w:val="0"/>
        </w:rPr>
        <w:t xml:space="preserve">, </w:t>
      </w:r>
      <w:hyperlink r:id="rId14">
        <w:r w:rsidDel="00000000" w:rsidR="00000000" w:rsidRPr="00000000">
          <w:rPr>
            <w:rFonts w:ascii="Book Antiqua" w:cs="Book Antiqua" w:eastAsia="Book Antiqua" w:hAnsi="Book Antiqua"/>
            <w:color w:val="1155cc"/>
            <w:sz w:val="24"/>
            <w:szCs w:val="24"/>
            <w:u w:val="single"/>
            <w:rtl w:val="0"/>
          </w:rPr>
          <w:t xml:space="preserve">Denis Chaibi</w:t>
        </w:r>
      </w:hyperlink>
      <w:r w:rsidDel="00000000" w:rsidR="00000000" w:rsidRPr="00000000">
        <w:rPr>
          <w:rFonts w:ascii="Book Antiqua" w:cs="Book Antiqua" w:eastAsia="Book Antiqua" w:hAnsi="Book Antiqua"/>
          <w:sz w:val="24"/>
          <w:szCs w:val="24"/>
          <w:rtl w:val="0"/>
        </w:rPr>
        <w:t xml:space="preserve"> membuka paparannya dengan menyoroti potensi pendidikan tinggi di Indonesia. Dengan populasi mencapai 290 juta jiwa, Indonesia memiliki lebih dari 4000 perguruan tinggi, 10,5 juta mahasiswa dan 300 ribu dosen. </w:t>
      </w:r>
    </w:p>
    <w:p w:rsidR="00000000" w:rsidDel="00000000" w:rsidP="00000000" w:rsidRDefault="00000000" w:rsidRPr="00000000" w14:paraId="0000000D">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0E">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“Dengan jumlah penduduk sebesar ini, pasar pendidikan tinggi di Indonesia memiliki potensi luar biasa, terutama jika akses pendidikan dapat diperluas,” ujarnya. </w:t>
      </w:r>
    </w:p>
    <w:p w:rsidR="00000000" w:rsidDel="00000000" w:rsidP="00000000" w:rsidRDefault="00000000" w:rsidRPr="00000000" w14:paraId="0000000F">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0">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Ia membandingkan situasi ini dengan </w:t>
      </w:r>
      <w:hyperlink r:id="rId15">
        <w:r w:rsidDel="00000000" w:rsidR="00000000" w:rsidRPr="00000000">
          <w:rPr>
            <w:rFonts w:ascii="Book Antiqua" w:cs="Book Antiqua" w:eastAsia="Book Antiqua" w:hAnsi="Book Antiqua"/>
            <w:color w:val="1155cc"/>
            <w:sz w:val="24"/>
            <w:szCs w:val="24"/>
            <w:u w:val="single"/>
            <w:rtl w:val="0"/>
          </w:rPr>
          <w:t xml:space="preserve">Uni Eropa</w:t>
        </w:r>
      </w:hyperlink>
      <w:r w:rsidDel="00000000" w:rsidR="00000000" w:rsidRPr="00000000">
        <w:rPr>
          <w:rFonts w:ascii="Book Antiqua" w:cs="Book Antiqua" w:eastAsia="Book Antiqua" w:hAnsi="Book Antiqua"/>
          <w:sz w:val="24"/>
          <w:szCs w:val="24"/>
          <w:rtl w:val="0"/>
        </w:rPr>
        <w:t xml:space="preserve"> yang telah menetapkan target ambisius pada tahun 2030, yaitu 45 persen dari penduduk usia 25-34 tahun wajib memiliki pendidikan tinggi. “Jika Indonesia ingin menciptakan sumber daya manusia yang kompetitif, maka pendidikan tingginya harus berkembang pesat,” tegasnya.</w:t>
      </w:r>
    </w:p>
    <w:p w:rsidR="00000000" w:rsidDel="00000000" w:rsidP="00000000" w:rsidRDefault="00000000" w:rsidRPr="00000000" w14:paraId="00000011">
      <w:pPr>
        <w:rPr>
          <w:rFonts w:ascii="Book Antiqua" w:cs="Book Antiqua" w:eastAsia="Book Antiqua" w:hAnsi="Book Antiqua"/>
          <w:sz w:val="24"/>
          <w:szCs w:val="24"/>
        </w:rPr>
      </w:pPr>
      <w:r w:rsidDel="00000000" w:rsidR="00000000" w:rsidRPr="00000000">
        <w:rPr>
          <w:rtl w:val="0"/>
        </w:rPr>
      </w:r>
    </w:p>
    <w:p w:rsidR="00000000" w:rsidDel="00000000" w:rsidP="00000000" w:rsidRDefault="00000000" w:rsidRPr="00000000" w14:paraId="00000012">
      <w:pP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Keunggulan Model Pendidikan Tinggi Uni Eropa</w:t>
      </w:r>
    </w:p>
    <w:p w:rsidR="00000000" w:rsidDel="00000000" w:rsidP="00000000" w:rsidRDefault="00000000" w:rsidRPr="00000000" w14:paraId="00000013">
      <w:pPr>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14">
      <w:pPr>
        <w:rPr>
          <w:rFonts w:ascii="Book Antiqua" w:cs="Book Antiqua" w:eastAsia="Book Antiqua" w:hAnsi="Book Antiqua"/>
          <w:sz w:val="24"/>
          <w:szCs w:val="24"/>
        </w:rPr>
      </w:pPr>
      <w:hyperlink r:id="rId16">
        <w:r w:rsidDel="00000000" w:rsidR="00000000" w:rsidRPr="00000000">
          <w:rPr>
            <w:rFonts w:ascii="Book Antiqua" w:cs="Book Antiqua" w:eastAsia="Book Antiqua" w:hAnsi="Book Antiqua"/>
            <w:color w:val="1155cc"/>
            <w:sz w:val="24"/>
            <w:szCs w:val="24"/>
            <w:u w:val="single"/>
            <w:rtl w:val="0"/>
          </w:rPr>
          <w:t xml:space="preserve">Uni Eropa</w:t>
        </w:r>
      </w:hyperlink>
      <w:r w:rsidDel="00000000" w:rsidR="00000000" w:rsidRPr="00000000">
        <w:rPr>
          <w:rFonts w:ascii="Book Antiqua" w:cs="Book Antiqua" w:eastAsia="Book Antiqua" w:hAnsi="Book Antiqua"/>
          <w:sz w:val="24"/>
          <w:szCs w:val="24"/>
          <w:rtl w:val="0"/>
        </w:rPr>
        <w:t xml:space="preserve"> telah lama menjadi pelopor dalam inovasi pendidikan. Pada tahun 2022, lebih dari 1,7 juta </w:t>
      </w:r>
      <w:hyperlink r:id="rId17">
        <w:r w:rsidDel="00000000" w:rsidR="00000000" w:rsidRPr="00000000">
          <w:rPr>
            <w:rFonts w:ascii="Book Antiqua" w:cs="Book Antiqua" w:eastAsia="Book Antiqua" w:hAnsi="Book Antiqua"/>
            <w:color w:val="1155cc"/>
            <w:sz w:val="24"/>
            <w:szCs w:val="24"/>
            <w:u w:val="single"/>
            <w:rtl w:val="0"/>
          </w:rPr>
          <w:t xml:space="preserve">mahasiswa internasional</w:t>
        </w:r>
      </w:hyperlink>
      <w:r w:rsidDel="00000000" w:rsidR="00000000" w:rsidRPr="00000000">
        <w:rPr>
          <w:rFonts w:ascii="Book Antiqua" w:cs="Book Antiqua" w:eastAsia="Book Antiqua" w:hAnsi="Book Antiqua"/>
          <w:sz w:val="24"/>
          <w:szCs w:val="24"/>
          <w:rtl w:val="0"/>
        </w:rPr>
        <w:t xml:space="preserve"> mengikuti program pertukaran pelajar seperti </w:t>
      </w:r>
      <w:hyperlink r:id="rId18">
        <w:r w:rsidDel="00000000" w:rsidR="00000000" w:rsidRPr="00000000">
          <w:rPr>
            <w:rFonts w:ascii="Book Antiqua" w:cs="Book Antiqua" w:eastAsia="Book Antiqua" w:hAnsi="Book Antiqua"/>
            <w:color w:val="1155cc"/>
            <w:sz w:val="24"/>
            <w:szCs w:val="24"/>
            <w:u w:val="single"/>
            <w:rtl w:val="0"/>
          </w:rPr>
          <w:t xml:space="preserve">Erasmus+, </w:t>
        </w:r>
      </w:hyperlink>
      <w:r w:rsidDel="00000000" w:rsidR="00000000" w:rsidRPr="00000000">
        <w:rPr>
          <w:rFonts w:ascii="Book Antiqua" w:cs="Book Antiqua" w:eastAsia="Book Antiqua" w:hAnsi="Book Antiqua"/>
          <w:sz w:val="24"/>
          <w:szCs w:val="24"/>
          <w:rtl w:val="0"/>
        </w:rPr>
        <w:t xml:space="preserve">yang mendukung mobilitas akademik lintas negara. Program ini memberikan pengalaman belajar yang tidak hanya meningkatkan kompetensi akademik tetapi juga mempererat kerja sama budaya dan sosial antarbangsa.</w:t>
      </w:r>
    </w:p>
    <w:p w:rsidR="00000000" w:rsidDel="00000000" w:rsidP="00000000" w:rsidRDefault="00000000" w:rsidRPr="00000000" w14:paraId="00000015">
      <w:pPr>
        <w:spacing w:after="240" w:befor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“Di Eropa, peneliti, mahasiswa, dan pemerintah membangun ekosistem yang kolaboratif untuk memecahkan tantangan ilmiah dan sosial. Percakapan lintas sektor ini menciptakan pendidikan tinggi yang terus relevan dan inovatif,” jelas Denis.</w:t>
      </w:r>
    </w:p>
    <w:p w:rsidR="00000000" w:rsidDel="00000000" w:rsidP="00000000" w:rsidRDefault="00000000" w:rsidRPr="00000000" w14:paraId="00000016">
      <w:pPr>
        <w:spacing w:after="240" w:befor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Ia juga menyoroti cara </w:t>
      </w:r>
      <w:hyperlink r:id="rId19">
        <w:r w:rsidDel="00000000" w:rsidR="00000000" w:rsidRPr="00000000">
          <w:rPr>
            <w:rFonts w:ascii="Book Antiqua" w:cs="Book Antiqua" w:eastAsia="Book Antiqua" w:hAnsi="Book Antiqua"/>
            <w:color w:val="1155cc"/>
            <w:sz w:val="24"/>
            <w:szCs w:val="24"/>
            <w:u w:val="single"/>
            <w:rtl w:val="0"/>
          </w:rPr>
          <w:t xml:space="preserve">Uni Eropa</w:t>
        </w:r>
      </w:hyperlink>
      <w:r w:rsidDel="00000000" w:rsidR="00000000" w:rsidRPr="00000000">
        <w:rPr>
          <w:rFonts w:ascii="Book Antiqua" w:cs="Book Antiqua" w:eastAsia="Book Antiqua" w:hAnsi="Book Antiqua"/>
          <w:sz w:val="24"/>
          <w:szCs w:val="24"/>
          <w:rtl w:val="0"/>
        </w:rPr>
        <w:t xml:space="preserve"> memanfaatkan pendidikan tinggi untuk mendukung pertumbuhan ekonomi berkelanjutan. “Pendidikan tinggi bukan hanya soal gelar, tetapi juga tentang menciptakan solusi yang berdampak pada masyarakat dan lingkungan,” tambahnya.</w:t>
      </w:r>
    </w:p>
    <w:p w:rsidR="00000000" w:rsidDel="00000000" w:rsidP="00000000" w:rsidRDefault="00000000" w:rsidRPr="00000000" w14:paraId="00000017">
      <w:pPr>
        <w:rPr>
          <w:rFonts w:ascii="Book Antiqua" w:cs="Book Antiqua" w:eastAsia="Book Antiqua" w:hAnsi="Book Antiqua"/>
          <w:b w:val="1"/>
          <w:sz w:val="24"/>
          <w:szCs w:val="24"/>
        </w:rPr>
      </w:pPr>
      <w:r w:rsidDel="00000000" w:rsidR="00000000" w:rsidRPr="00000000">
        <w:rPr>
          <w:rFonts w:ascii="Book Antiqua" w:cs="Book Antiqua" w:eastAsia="Book Antiqua" w:hAnsi="Book Antiqua"/>
          <w:b w:val="1"/>
          <w:sz w:val="24"/>
          <w:szCs w:val="24"/>
          <w:rtl w:val="0"/>
        </w:rPr>
        <w:t xml:space="preserve">Kolaborasi Uni Eropa dengan Indonesia</w:t>
      </w:r>
    </w:p>
    <w:p w:rsidR="00000000" w:rsidDel="00000000" w:rsidP="00000000" w:rsidRDefault="00000000" w:rsidRPr="00000000" w14:paraId="00000018">
      <w:pPr>
        <w:rPr>
          <w:rFonts w:ascii="Book Antiqua" w:cs="Book Antiqua" w:eastAsia="Book Antiqua" w:hAnsi="Book Antiqua"/>
          <w:b w:val="1"/>
          <w:sz w:val="24"/>
          <w:szCs w:val="24"/>
        </w:rPr>
      </w:pPr>
      <w:r w:rsidDel="00000000" w:rsidR="00000000" w:rsidRPr="00000000">
        <w:rPr>
          <w:rtl w:val="0"/>
        </w:rPr>
      </w:r>
    </w:p>
    <w:p w:rsidR="00000000" w:rsidDel="00000000" w:rsidP="00000000" w:rsidRDefault="00000000" w:rsidRPr="00000000" w14:paraId="00000019">
      <w:pPr>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Sebagai bagian dari peresmian </w:t>
      </w:r>
      <w:hyperlink r:id="rId20">
        <w:r w:rsidDel="00000000" w:rsidR="00000000" w:rsidRPr="00000000">
          <w:rPr>
            <w:rFonts w:ascii="Book Antiqua" w:cs="Book Antiqua" w:eastAsia="Book Antiqua" w:hAnsi="Book Antiqua"/>
            <w:color w:val="1155cc"/>
            <w:sz w:val="24"/>
            <w:szCs w:val="24"/>
            <w:u w:val="single"/>
            <w:rtl w:val="0"/>
          </w:rPr>
          <w:t xml:space="preserve">EU Centre</w:t>
        </w:r>
      </w:hyperlink>
      <w:r w:rsidDel="00000000" w:rsidR="00000000" w:rsidRPr="00000000">
        <w:rPr>
          <w:rFonts w:ascii="Book Antiqua" w:cs="Book Antiqua" w:eastAsia="Book Antiqua" w:hAnsi="Book Antiqua"/>
          <w:sz w:val="24"/>
          <w:szCs w:val="24"/>
          <w:rtl w:val="0"/>
        </w:rPr>
        <w:t xml:space="preserve">, Denis berharap kolaborasi </w:t>
      </w:r>
      <w:hyperlink r:id="rId21">
        <w:r w:rsidDel="00000000" w:rsidR="00000000" w:rsidRPr="00000000">
          <w:rPr>
            <w:rFonts w:ascii="Book Antiqua" w:cs="Book Antiqua" w:eastAsia="Book Antiqua" w:hAnsi="Book Antiqua"/>
            <w:color w:val="1155cc"/>
            <w:sz w:val="24"/>
            <w:szCs w:val="24"/>
            <w:u w:val="single"/>
            <w:rtl w:val="0"/>
          </w:rPr>
          <w:t xml:space="preserve">Uni Eropa</w:t>
        </w:r>
      </w:hyperlink>
      <w:r w:rsidDel="00000000" w:rsidR="00000000" w:rsidRPr="00000000">
        <w:rPr>
          <w:rFonts w:ascii="Book Antiqua" w:cs="Book Antiqua" w:eastAsia="Book Antiqua" w:hAnsi="Book Antiqua"/>
          <w:sz w:val="24"/>
          <w:szCs w:val="24"/>
          <w:rtl w:val="0"/>
        </w:rPr>
        <w:t xml:space="preserve"> dan </w:t>
      </w:r>
      <w:hyperlink r:id="rId22">
        <w:r w:rsidDel="00000000" w:rsidR="00000000" w:rsidRPr="00000000">
          <w:rPr>
            <w:rFonts w:ascii="Book Antiqua" w:cs="Book Antiqua" w:eastAsia="Book Antiqua" w:hAnsi="Book Antiqua"/>
            <w:color w:val="1155cc"/>
            <w:sz w:val="24"/>
            <w:szCs w:val="24"/>
            <w:u w:val="single"/>
            <w:rtl w:val="0"/>
          </w:rPr>
          <w:t xml:space="preserve">Universitas Airlangga</w:t>
        </w:r>
      </w:hyperlink>
      <w:r w:rsidDel="00000000" w:rsidR="00000000" w:rsidRPr="00000000">
        <w:rPr>
          <w:rFonts w:ascii="Book Antiqua" w:cs="Book Antiqua" w:eastAsia="Book Antiqua" w:hAnsi="Book Antiqua"/>
          <w:sz w:val="24"/>
          <w:szCs w:val="24"/>
          <w:rtl w:val="0"/>
        </w:rPr>
        <w:t xml:space="preserve"> dapat membuka peluang baru bagi mahasiswa dan dosen untuk terlibat dalam penelitian, mobilitas internasional, dan program pertukaran budaya.</w:t>
      </w:r>
    </w:p>
    <w:p w:rsidR="00000000" w:rsidDel="00000000" w:rsidP="00000000" w:rsidRDefault="00000000" w:rsidRPr="00000000" w14:paraId="0000001A">
      <w:pPr>
        <w:spacing w:after="240" w:befor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“Kolaborasi seperti ini penting untuk mendukung Indonesia dalam mengembangkan ekosistem pendidikan yang lebih tangguh. Dengan membangun jaringan internasional, perguruan tinggi Indonesia dapat belajar dari praktik terbaik Uni Eropa sekaligus berbagi potensi lokalnya di panggung global,” ungkap Denis.</w:t>
      </w:r>
    </w:p>
    <w:p w:rsidR="00000000" w:rsidDel="00000000" w:rsidP="00000000" w:rsidRDefault="00000000" w:rsidRPr="00000000" w14:paraId="0000001B">
      <w:pPr>
        <w:spacing w:after="240" w:before="240" w:lineRule="auto"/>
        <w:rPr>
          <w:rFonts w:ascii="Book Antiqua" w:cs="Book Antiqua" w:eastAsia="Book Antiqua" w:hAnsi="Book Antiqua"/>
          <w:sz w:val="24"/>
          <w:szCs w:val="24"/>
        </w:rPr>
      </w:pPr>
      <w:r w:rsidDel="00000000" w:rsidR="00000000" w:rsidRPr="00000000">
        <w:rPr>
          <w:rFonts w:ascii="Book Antiqua" w:cs="Book Antiqua" w:eastAsia="Book Antiqua" w:hAnsi="Book Antiqua"/>
          <w:sz w:val="24"/>
          <w:szCs w:val="24"/>
          <w:rtl w:val="0"/>
        </w:rPr>
        <w:t xml:space="preserve">Tidak hanya </w:t>
      </w:r>
      <w:r w:rsidDel="00000000" w:rsidR="00000000" w:rsidRPr="00000000">
        <w:rPr>
          <w:rFonts w:ascii="Book Antiqua" w:cs="Book Antiqua" w:eastAsia="Book Antiqua" w:hAnsi="Book Antiqua"/>
          <w:i w:val="1"/>
          <w:sz w:val="24"/>
          <w:szCs w:val="24"/>
          <w:rtl w:val="0"/>
        </w:rPr>
        <w:t xml:space="preserve">keynote address</w:t>
      </w:r>
      <w:r w:rsidDel="00000000" w:rsidR="00000000" w:rsidRPr="00000000">
        <w:rPr>
          <w:rFonts w:ascii="Book Antiqua" w:cs="Book Antiqua" w:eastAsia="Book Antiqua" w:hAnsi="Book Antiqua"/>
          <w:sz w:val="24"/>
          <w:szCs w:val="24"/>
          <w:rtl w:val="0"/>
        </w:rPr>
        <w:t xml:space="preserve">, peresmian ini berlanjut dengan aktivitas diskusi panel dengan alumni Erasmus, sosialisasi program beasiswa </w:t>
      </w:r>
      <w:hyperlink r:id="rId23">
        <w:r w:rsidDel="00000000" w:rsidR="00000000" w:rsidRPr="00000000">
          <w:rPr>
            <w:rFonts w:ascii="Book Antiqua" w:cs="Book Antiqua" w:eastAsia="Book Antiqua" w:hAnsi="Book Antiqua"/>
            <w:color w:val="1155cc"/>
            <w:sz w:val="24"/>
            <w:szCs w:val="24"/>
            <w:u w:val="single"/>
            <w:rtl w:val="0"/>
          </w:rPr>
          <w:t xml:space="preserve">Erasmus+</w:t>
        </w:r>
      </w:hyperlink>
      <w:r w:rsidDel="00000000" w:rsidR="00000000" w:rsidRPr="00000000">
        <w:rPr>
          <w:rFonts w:ascii="Book Antiqua" w:cs="Book Antiqua" w:eastAsia="Book Antiqua" w:hAnsi="Book Antiqua"/>
          <w:sz w:val="24"/>
          <w:szCs w:val="24"/>
          <w:rtl w:val="0"/>
        </w:rPr>
        <w:t xml:space="preserve"> hingga pemutaran film pendek Uni Eropa.(*)</w:t>
      </w:r>
    </w:p>
    <w:sectPr>
      <w:headerReference r:id="rId2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eucentre.it/?lang=en" TargetMode="External"/><Relationship Id="rId11" Type="http://schemas.openxmlformats.org/officeDocument/2006/relationships/hyperlink" Target="https://en.wikipedia.org/wiki/Indonesia" TargetMode="External"/><Relationship Id="rId22" Type="http://schemas.openxmlformats.org/officeDocument/2006/relationships/hyperlink" Target="https://unair.ac.id/en/" TargetMode="External"/><Relationship Id="rId10" Type="http://schemas.openxmlformats.org/officeDocument/2006/relationships/hyperlink" Target="https://unair.ac.id/en/" TargetMode="External"/><Relationship Id="rId21" Type="http://schemas.openxmlformats.org/officeDocument/2006/relationships/hyperlink" Target="https://en.wikipedia.org/wiki/European_Union" TargetMode="External"/><Relationship Id="rId13" Type="http://schemas.openxmlformats.org/officeDocument/2006/relationships/hyperlink" Target="https://european-union.europa.eu/contact-eu/meet-us_en" TargetMode="External"/><Relationship Id="rId24" Type="http://schemas.openxmlformats.org/officeDocument/2006/relationships/header" Target="header1.xml"/><Relationship Id="rId12" Type="http://schemas.openxmlformats.org/officeDocument/2006/relationships/hyperlink" Target="https://european-union.europa.eu/index_en" TargetMode="External"/><Relationship Id="rId23" Type="http://schemas.openxmlformats.org/officeDocument/2006/relationships/hyperlink" Target="https://erasmus-plus.ec.europa.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dgscenter.unair.ac.id/unair-aseec-tower-building-powered-by-clean-and-renewable-energy-embodies-sustainable-development-goal-7-affordable-and-clean-energy/" TargetMode="External"/><Relationship Id="rId15" Type="http://schemas.openxmlformats.org/officeDocument/2006/relationships/hyperlink" Target="https://en.wikipedia.org/wiki/European_Union" TargetMode="External"/><Relationship Id="rId14" Type="http://schemas.openxmlformats.org/officeDocument/2006/relationships/hyperlink" Target="https://www.eeas.europa.eu/indonesia/about-ambassador_en?s=168" TargetMode="External"/><Relationship Id="rId17" Type="http://schemas.openxmlformats.org/officeDocument/2006/relationships/hyperlink" Target="https://global.unair.ac.id/" TargetMode="External"/><Relationship Id="rId16" Type="http://schemas.openxmlformats.org/officeDocument/2006/relationships/hyperlink" Target="https://en.wikipedia.org/wiki/European_Union" TargetMode="External"/><Relationship Id="rId5" Type="http://schemas.openxmlformats.org/officeDocument/2006/relationships/styles" Target="styles.xml"/><Relationship Id="rId19" Type="http://schemas.openxmlformats.org/officeDocument/2006/relationships/hyperlink" Target="https://en.wikipedia.org/wiki/European_Union" TargetMode="External"/><Relationship Id="rId6" Type="http://schemas.openxmlformats.org/officeDocument/2006/relationships/hyperlink" Target="https://id.wikipedia.org/wiki/Daftar_duta_besar_Uni_Eropa_untuk_Indonesia" TargetMode="External"/><Relationship Id="rId18" Type="http://schemas.openxmlformats.org/officeDocument/2006/relationships/hyperlink" Target="https://erasmus-plus.ec.europa.eu/" TargetMode="External"/><Relationship Id="rId7" Type="http://schemas.openxmlformats.org/officeDocument/2006/relationships/hyperlink" Target="https://www.eeas.europa.eu/indonesia/about-ambassador_en?s=168" TargetMode="External"/><Relationship Id="rId8" Type="http://schemas.openxmlformats.org/officeDocument/2006/relationships/hyperlink" Target="https://europeanuniversities.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