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jc w:val="center"/>
        <w:rPr>
          <w:rFonts w:ascii="Times New Roman" w:cs="Times New Roman" w:eastAsia="Times New Roman" w:hAnsi="Times New Roman"/>
          <w:b w:val="1"/>
          <w:color w:val="242424"/>
          <w:sz w:val="24"/>
          <w:szCs w:val="24"/>
          <w:highlight w:val="white"/>
        </w:rPr>
      </w:pPr>
      <w:r w:rsidDel="00000000" w:rsidR="00000000" w:rsidRPr="00000000">
        <w:rPr>
          <w:rFonts w:ascii="Times New Roman" w:cs="Times New Roman" w:eastAsia="Times New Roman" w:hAnsi="Times New Roman"/>
          <w:b w:val="1"/>
          <w:sz w:val="24"/>
          <w:szCs w:val="24"/>
          <w:rtl w:val="0"/>
        </w:rPr>
        <w:t xml:space="preserve">Nomor: </w:t>
      </w:r>
      <w:r w:rsidDel="00000000" w:rsidR="00000000" w:rsidRPr="00000000">
        <w:rPr>
          <w:rFonts w:ascii="Times New Roman" w:cs="Times New Roman" w:eastAsia="Times New Roman" w:hAnsi="Times New Roman"/>
          <w:b w:val="1"/>
          <w:color w:val="242424"/>
          <w:sz w:val="24"/>
          <w:szCs w:val="24"/>
          <w:highlight w:val="white"/>
          <w:rtl w:val="0"/>
        </w:rPr>
        <w:t xml:space="preserve">640/UN3.23/MB/HM.01.03/2024</w:t>
      </w:r>
    </w:p>
    <w:p w:rsidR="00000000" w:rsidDel="00000000" w:rsidP="00000000" w:rsidRDefault="00000000" w:rsidRPr="00000000" w14:paraId="00000005">
      <w:pPr>
        <w:jc w:val="center"/>
        <w:rPr>
          <w:rFonts w:ascii="Times New Roman" w:cs="Times New Roman" w:eastAsia="Times New Roman" w:hAnsi="Times New Roman"/>
          <w:b w:val="1"/>
          <w:color w:val="242424"/>
          <w:sz w:val="24"/>
          <w:szCs w:val="24"/>
          <w:highlight w:val="white"/>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Guru Besar UNAIR Gagas Reformasi Pendidikan Melalui Tinjauan Sosiologi Pendidikan</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17 Desember 2024</w:t>
      </w:r>
      <w:r w:rsidDel="00000000" w:rsidR="00000000" w:rsidRPr="00000000">
        <w:rPr>
          <w:rFonts w:ascii="Times New Roman" w:cs="Times New Roman" w:eastAsia="Times New Roman" w:hAnsi="Times New Roman"/>
          <w:sz w:val="24"/>
          <w:szCs w:val="24"/>
          <w:rtl w:val="0"/>
        </w:rPr>
        <w:t xml:space="preserve"> - Mereformasi pendidikan di Indonesia memang tidak semudah membalik telapak tangan. Hal itu karena cukup banyak masalah sosial di dunia pendidikan yang harus dicermati. Berbagai persoalan pendidikan meliputi tataran makro, meso, hingga mikro kerap muncul sebagai isu-isu sosial.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latar belakang permasalahan tersebut, Guru Besar Sosiologi Pendidikan, </w:t>
      </w:r>
      <w:hyperlink r:id="rId6">
        <w:r w:rsidDel="00000000" w:rsidR="00000000" w:rsidRPr="00000000">
          <w:rPr>
            <w:rFonts w:ascii="Times New Roman" w:cs="Times New Roman" w:eastAsia="Times New Roman" w:hAnsi="Times New Roman"/>
            <w:color w:val="1155cc"/>
            <w:sz w:val="24"/>
            <w:szCs w:val="24"/>
            <w:u w:val="single"/>
            <w:rtl w:val="0"/>
          </w:rPr>
          <w:t xml:space="preserve">Fakultas Ilmu Sosial dan Ilmu Politik (FISIP)</w:t>
        </w:r>
      </w:hyperlink>
      <w:r w:rsidDel="00000000" w:rsidR="00000000" w:rsidRPr="00000000">
        <w:rPr>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Prof Dr Tuti Budirahayu Dra MSi menyampaikan orasi ilmiahnya pada Selasa (17/12/2024) di Aula Garuda Mukti, Kantor Manajemen, Kampus MERR-C UNAIR. Prof Tuti menerangkan bahwa ada banyak faktor yang melatarbelakangi persoalan pendidikan di Indonesia.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tataran meso, persoalan yang masih membelit dunia pendidikan adalah sekolah yang masih berjarak dengan masyarakat, tandanya banyak kasus orang tua siswa yang merasa tidak puas dengan berbagai kebijakan sekolah, seperti uang pungutan dan sistem zonasi sekolah. Selain itu, kuatnya relasi kuasa antara Dinas Pendidikan dan sekolah, khususnya sekolah negeri, menjadi penyebab lambatnya sekolah dalam mengembangkan inovasi,” jelasnya.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Analisis Sosiologis </w:t>
      </w:r>
    </w:p>
    <w:p w:rsidR="00000000" w:rsidDel="00000000" w:rsidP="00000000" w:rsidRDefault="00000000" w:rsidRPr="00000000" w14:paraId="00000010">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Tuti mengungkapkan bahwa secara makro, analisis sosiologis menunjukkan bahwa sistem pendidikan seringkali mereproduksi struktur sosial yang timpang. Hal ini terjadi karena pendidikan cenderung menguntungkan kelompok dominan melalui habitus dan modal budaya yang kelompok dominan itu kuasai.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“Artinya, reformasi pendidikan yang tidak mempertimbangkan keberagaman struktur sosial, kultur masyarakat, serta kepemilikan sumber daya, bisa mempertajam kesenjangan sosial, baik </w:t>
      </w:r>
      <w:r w:rsidDel="00000000" w:rsidR="00000000" w:rsidRPr="00000000">
        <w:rPr>
          <w:rFonts w:ascii="Times New Roman" w:cs="Times New Roman" w:eastAsia="Times New Roman" w:hAnsi="Times New Roman"/>
          <w:sz w:val="24"/>
          <w:szCs w:val="24"/>
          <w:rtl w:val="0"/>
        </w:rPr>
        <w:t xml:space="preserve">antarsiswa</w:t>
      </w:r>
      <w:r w:rsidDel="00000000" w:rsidR="00000000" w:rsidRPr="00000000">
        <w:rPr>
          <w:rFonts w:ascii="Times New Roman" w:cs="Times New Roman" w:eastAsia="Times New Roman" w:hAnsi="Times New Roman"/>
          <w:sz w:val="24"/>
          <w:szCs w:val="24"/>
          <w:rtl w:val="0"/>
        </w:rPr>
        <w:t xml:space="preserve"> atau </w:t>
      </w:r>
      <w:r w:rsidDel="00000000" w:rsidR="00000000" w:rsidRPr="00000000">
        <w:rPr>
          <w:rFonts w:ascii="Times New Roman" w:cs="Times New Roman" w:eastAsia="Times New Roman" w:hAnsi="Times New Roman"/>
          <w:sz w:val="24"/>
          <w:szCs w:val="24"/>
          <w:rtl w:val="0"/>
        </w:rPr>
        <w:t xml:space="preserve">antarsekolah</w:t>
      </w:r>
      <w:r w:rsidDel="00000000" w:rsidR="00000000" w:rsidRPr="00000000">
        <w:rPr>
          <w:rFonts w:ascii="Times New Roman" w:cs="Times New Roman" w:eastAsia="Times New Roman" w:hAnsi="Times New Roman"/>
          <w:sz w:val="24"/>
          <w:szCs w:val="24"/>
          <w:rtl w:val="0"/>
        </w:rPr>
        <w:t xml:space="preserve">, serta ketimpangan kualitas sumber daya manusia antara daerah perkotaan dan pedesaan,” ungkapnya.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Prof Tuti, penerapan Kurikulum Merdeka justru memproduksi kesenjangan sosial karena kurikulum ini mensyaratkan penugasan teknologi informasi dan akses internet dalam proses pembelajarannya. “Sekolah-sekolah di daerah terpencil seringkali terkendala oleh sinyal serta diperparah oleh minimnya infrastruktur teknologi,” imbuhnya.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Reformasi Pendidikan</w:t>
      </w:r>
    </w:p>
    <w:p w:rsidR="00000000" w:rsidDel="00000000" w:rsidP="00000000" w:rsidRDefault="00000000" w:rsidRPr="00000000" w14:paraId="0000001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Untuk mengatasi berbagai masalah sosial ini, Prof Tuti memberikan gagasannya terkait reformasi pendidikan di Indonesia. Menurutnya reformasi pendidikan ini sangat penting untuk menentukan arah pendidikan Indonesia kedepannya . “Reformasi pendidikan dapat ditujukan untuk mendapatkan kejelasan arah pendidikan nasional yang dirancang secara pendidikan yang kokoh,” ucapnya.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Tuti juga menyebutkan bahwa arah reformasi pendidikan bisa dimulai dengan meluruskan dan memantapkan kembali filosofi pendidikan nasional. “Secara sosiologis, Pancasila sebagai landasan filosofi dalam reformasi pendidikan menjadi sangat relevan. Arah reformasi pendidikan juga harus memperjuangkan nasib masyarakat Indonesia yang tidak beruntung, mengalami kemiskinan struktural dan kultural, serta masyarakat minoritas dan berkebutuhan khusus,” ujarnya.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sip.unair.ac.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