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A3325">
      <w:pPr>
        <w:pStyle w:val="2"/>
        <w:keepNext w:val="0"/>
        <w:keepLines w:val="0"/>
        <w:spacing w:before="480" w:line="240" w:lineRule="auto"/>
        <w:jc w:val="center"/>
        <w:rPr>
          <w:rFonts w:hint="default" w:ascii="Times New Roman" w:hAnsi="Times New Roman" w:eastAsia="Book Antiqua" w:cs="Times New Roman"/>
          <w:b/>
          <w:sz w:val="24"/>
          <w:szCs w:val="24"/>
          <w:rtl w:val="0"/>
          <w:lang w:val="en-US"/>
        </w:rPr>
      </w:pPr>
      <w:bookmarkStart w:id="0" w:name="_ag5geagjbfb" w:colFirst="0" w:colLast="0"/>
      <w:bookmarkEnd w:id="0"/>
      <w:bookmarkStart w:id="1" w:name="_k3bg6fid2nlz" w:colFirst="0" w:colLast="0"/>
      <w:bookmarkEnd w:id="1"/>
      <w:r>
        <w:rPr>
          <w:rFonts w:hint="default" w:ascii="Times New Roman" w:hAnsi="Times New Roman" w:eastAsia="Book Antiqua" w:cs="Times New Roman"/>
          <w:b/>
          <w:sz w:val="24"/>
          <w:szCs w:val="24"/>
          <w:rtl w:val="0"/>
          <w:lang w:val="en-US"/>
        </w:rPr>
        <w:t>SIARAN PERS</w:t>
      </w:r>
    </w:p>
    <w:p w14:paraId="44D8203A">
      <w:pPr>
        <w:rPr>
          <w:rFonts w:hint="default"/>
          <w:rtl w:val="0"/>
          <w:lang w:val="en-US"/>
        </w:rPr>
      </w:pPr>
    </w:p>
    <w:p w14:paraId="211819BF">
      <w:pPr>
        <w:jc w:val="center"/>
        <w:rPr>
          <w:rFonts w:hint="default" w:ascii="Times New Roman" w:hAnsi="Times New Roman" w:eastAsia="Book Antiqua" w:cs="Times New Roman"/>
          <w:b/>
          <w:sz w:val="24"/>
          <w:szCs w:val="24"/>
          <w:highlight w:val="white"/>
          <w:rtl w:val="0"/>
        </w:rPr>
      </w:pPr>
      <w:r>
        <w:rPr>
          <w:rFonts w:hint="default" w:ascii="Times New Roman" w:hAnsi="Times New Roman" w:eastAsia="Book Antiqua" w:cs="Times New Roman"/>
          <w:b/>
          <w:sz w:val="24"/>
          <w:szCs w:val="24"/>
          <w:rtl w:val="0"/>
        </w:rPr>
        <w:t>1</w:t>
      </w:r>
      <w:r>
        <w:rPr>
          <w:rFonts w:hint="default" w:ascii="Times New Roman" w:hAnsi="Times New Roman" w:eastAsia="Book Antiqua" w:cs="Times New Roman"/>
          <w:b/>
          <w:sz w:val="24"/>
          <w:szCs w:val="24"/>
          <w:rtl w:val="0"/>
          <w:lang w:val="en-US"/>
        </w:rPr>
        <w:t>59</w:t>
      </w:r>
      <w:r>
        <w:rPr>
          <w:rFonts w:hint="default" w:ascii="Times New Roman" w:hAnsi="Times New Roman" w:eastAsia="Book Antiqua" w:cs="Times New Roman"/>
          <w:b/>
          <w:sz w:val="24"/>
          <w:szCs w:val="24"/>
          <w:rtl w:val="0"/>
        </w:rPr>
        <w:t>/UN3.SIPERS/H</w:t>
      </w:r>
      <w:bookmarkStart w:id="2" w:name="_GoBack"/>
      <w:bookmarkEnd w:id="2"/>
      <w:r>
        <w:rPr>
          <w:rFonts w:hint="default" w:ascii="Times New Roman" w:hAnsi="Times New Roman" w:eastAsia="Book Antiqua" w:cs="Times New Roman"/>
          <w:b/>
          <w:sz w:val="24"/>
          <w:szCs w:val="24"/>
          <w:rtl w:val="0"/>
        </w:rPr>
        <w:t>M.01.03/2025</w:t>
      </w:r>
    </w:p>
    <w:p w14:paraId="6050E8A7">
      <w:pPr>
        <w:jc w:val="both"/>
        <w:rPr>
          <w:rFonts w:ascii="Times New Roman" w:hAnsi="Times New Roman" w:eastAsia="Times New Roman" w:cs="Times New Roman"/>
          <w:b/>
          <w:sz w:val="24"/>
          <w:szCs w:val="24"/>
          <w:rtl w:val="0"/>
        </w:rPr>
      </w:pPr>
    </w:p>
    <w:p w14:paraId="00000001">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IHSG Melemah, Begini Kata Pakar Ekonomi UNAIR</w:t>
      </w:r>
    </w:p>
    <w:p w14:paraId="00000002">
      <w:pPr>
        <w:jc w:val="both"/>
        <w:rPr>
          <w:rFonts w:ascii="Times New Roman" w:hAnsi="Times New Roman" w:eastAsia="Times New Roman" w:cs="Times New Roman"/>
          <w:b/>
          <w:sz w:val="24"/>
          <w:szCs w:val="24"/>
        </w:rPr>
      </w:pPr>
    </w:p>
    <w:p w14:paraId="00000003">
      <w:pPr>
        <w:jc w:val="both"/>
        <w:rPr>
          <w:rFonts w:ascii="Times New Roman" w:hAnsi="Times New Roman" w:eastAsia="Times New Roman" w:cs="Times New Roman"/>
          <w:sz w:val="24"/>
          <w:szCs w:val="24"/>
        </w:rPr>
      </w:pPr>
      <w:r>
        <w:rPr>
          <w:rFonts w:hint="default" w:ascii="Times New Roman" w:hAnsi="Times New Roman" w:eastAsia="Times New Roman" w:cs="Times New Roman"/>
          <w:b/>
          <w:sz w:val="24"/>
          <w:szCs w:val="24"/>
          <w:rtl w:val="0"/>
          <w:lang w:val="en-US"/>
        </w:rPr>
        <w:t>Surabaya, 25 Maret 2025</w:t>
      </w:r>
      <w:r>
        <w:rPr>
          <w:rFonts w:ascii="Times New Roman" w:hAnsi="Times New Roman" w:eastAsia="Times New Roman" w:cs="Times New Roman"/>
          <w:b/>
          <w:sz w:val="24"/>
          <w:szCs w:val="24"/>
          <w:rtl w:val="0"/>
        </w:rPr>
        <w:t xml:space="preserve"> -</w:t>
      </w:r>
      <w:r>
        <w:rPr>
          <w:rFonts w:ascii="Times New Roman" w:hAnsi="Times New Roman" w:eastAsia="Times New Roman" w:cs="Times New Roman"/>
          <w:sz w:val="24"/>
          <w:szCs w:val="24"/>
          <w:rtl w:val="0"/>
        </w:rPr>
        <w:t xml:space="preserve"> Indeks Harga Saham Gabungan (IHSG) Indonesia saat ini tengah melemah dan berada di zona merah. Menurut data RTI, IHSG rontok 105,29 poin atau setara 1,70 persen ke posisi 6.151 pada Senin (24/3/2025). Menanggapi rontoknya IHSG Indonesia, Pakar Ekonomi </w:t>
      </w:r>
      <w:r>
        <w:fldChar w:fldCharType="begin"/>
      </w:r>
      <w:r>
        <w:instrText xml:space="preserve"> HYPERLINK "https://unair.ac.id/" \h </w:instrText>
      </w:r>
      <w:r>
        <w:fldChar w:fldCharType="separate"/>
      </w:r>
      <w:r>
        <w:rPr>
          <w:rFonts w:ascii="Times New Roman" w:hAnsi="Times New Roman" w:eastAsia="Times New Roman" w:cs="Times New Roman"/>
          <w:color w:val="1155CC"/>
          <w:sz w:val="24"/>
          <w:szCs w:val="24"/>
          <w:u w:val="single"/>
          <w:rtl w:val="0"/>
        </w:rPr>
        <w:t>UNAIR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w:t>
      </w:r>
      <w:r>
        <w:fldChar w:fldCharType="begin"/>
      </w:r>
      <w:r>
        <w:instrText xml:space="preserve"> HYPERLINK "https://feb.unair.ac.id/en/about-february-unair/lecturer-profile/economics-teaching-staff/6365-prof-dr-jasaturrahma-se-m-si.html" \h </w:instrText>
      </w:r>
      <w:r>
        <w:fldChar w:fldCharType="separate"/>
      </w:r>
      <w:r>
        <w:rPr>
          <w:rFonts w:ascii="Times New Roman" w:hAnsi="Times New Roman" w:eastAsia="Times New Roman" w:cs="Times New Roman"/>
          <w:color w:val="1155CC"/>
          <w:sz w:val="24"/>
          <w:szCs w:val="24"/>
          <w:u w:val="single"/>
          <w:rtl w:val="0"/>
        </w:rPr>
        <w:t>Prof Dr Wasiaturrahma SE MSi</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angkat suara. </w:t>
      </w:r>
    </w:p>
    <w:p w14:paraId="00000004">
      <w:pPr>
        <w:jc w:val="both"/>
        <w:rPr>
          <w:rFonts w:ascii="Times New Roman" w:hAnsi="Times New Roman" w:eastAsia="Times New Roman" w:cs="Times New Roman"/>
          <w:sz w:val="24"/>
          <w:szCs w:val="24"/>
        </w:rPr>
      </w:pPr>
    </w:p>
    <w:p w14:paraId="0000000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Prof Wasiaturrahma memandang rontoknya IHSG Indonesia sebagai implikasi dari perubahan kondisi ekonomi global. Dinamika geopolitik internasional, seperti terpilihnya Donald Trump hingga perang tarif Amerika Serikat dan Tiongkok berdampak pada IHSG Indonesia. Adapun dari faktor domestik, Prof Wasiaturrahma menyoroti kebijakan pemerintah yang dianggap kurang tepat. </w:t>
      </w:r>
    </w:p>
    <w:p w14:paraId="00000006">
      <w:pPr>
        <w:jc w:val="both"/>
        <w:rPr>
          <w:rFonts w:ascii="Times New Roman" w:hAnsi="Times New Roman" w:eastAsia="Times New Roman" w:cs="Times New Roman"/>
          <w:sz w:val="24"/>
          <w:szCs w:val="24"/>
        </w:rPr>
      </w:pPr>
    </w:p>
    <w:p w14:paraId="00000007">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Kritik pada Kebijakan Pemerintah</w:t>
      </w:r>
    </w:p>
    <w:p w14:paraId="00000008">
      <w:pPr>
        <w:jc w:val="both"/>
        <w:rPr>
          <w:rFonts w:ascii="Times New Roman" w:hAnsi="Times New Roman" w:eastAsia="Times New Roman" w:cs="Times New Roman"/>
          <w:sz w:val="24"/>
          <w:szCs w:val="24"/>
        </w:rPr>
      </w:pPr>
    </w:p>
    <w:p w14:paraId="00000009">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Rontoknya IHSG menurut Prof Wasiaturrahma terjadi sejak peresmian Danantara. Selain itu, kebijakan populis, seperti Makan Bergizi Gratis (MBG), juga mempengaruhi sentimen negatif pasar. “Investor itu sangat sensitif terhadap kebijakan populis, seperti MBG, karena orang kalau mau investasi harus melihat kira-kira bagaimana situasi ekonomi dalam negeri. Hal-hal yang menyangkut suatu fundamental ekonomi yang rapuh karena secara fiskal kita tidak mampu ini akan membuat investor ketakutan.”</w:t>
      </w:r>
    </w:p>
    <w:p w14:paraId="0000000A">
      <w:pPr>
        <w:jc w:val="both"/>
        <w:rPr>
          <w:rFonts w:ascii="Times New Roman" w:hAnsi="Times New Roman" w:eastAsia="Times New Roman" w:cs="Times New Roman"/>
          <w:sz w:val="24"/>
          <w:szCs w:val="24"/>
        </w:rPr>
      </w:pPr>
    </w:p>
    <w:p w14:paraId="0000000B">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Prof Wasiaturrahma berpendapat bahwa bank-bank yang Danantara tarik juga berpotensi mengalami </w:t>
      </w:r>
      <w:r>
        <w:rPr>
          <w:rFonts w:ascii="Times New Roman" w:hAnsi="Times New Roman" w:eastAsia="Times New Roman" w:cs="Times New Roman"/>
          <w:i/>
          <w:sz w:val="24"/>
          <w:szCs w:val="24"/>
          <w:rtl w:val="0"/>
        </w:rPr>
        <w:t>systemic risk</w:t>
      </w:r>
      <w:r>
        <w:rPr>
          <w:rFonts w:ascii="Times New Roman" w:hAnsi="Times New Roman" w:eastAsia="Times New Roman" w:cs="Times New Roman"/>
          <w:sz w:val="24"/>
          <w:szCs w:val="24"/>
          <w:rtl w:val="0"/>
        </w:rPr>
        <w:t xml:space="preserve">. Hal ini menyebabkan IHSG bank-bank tersebut berada di zona merah. Ia mengungkapkan bahwa ketidakpercayaan investor terhadap bank merupakan tanda-tanda krisis. Kemungkinan lain yang dapat terjadi akibat ketidakpercayaan ini adalah penarikan besar-besaran oleh nasabah atau </w:t>
      </w:r>
      <w:r>
        <w:rPr>
          <w:rFonts w:ascii="Times New Roman" w:hAnsi="Times New Roman" w:eastAsia="Times New Roman" w:cs="Times New Roman"/>
          <w:i/>
          <w:sz w:val="24"/>
          <w:szCs w:val="24"/>
          <w:rtl w:val="0"/>
        </w:rPr>
        <w:t>bank rush</w:t>
      </w:r>
      <w:r>
        <w:rPr>
          <w:rFonts w:ascii="Times New Roman" w:hAnsi="Times New Roman" w:eastAsia="Times New Roman" w:cs="Times New Roman"/>
          <w:sz w:val="24"/>
          <w:szCs w:val="24"/>
          <w:rtl w:val="0"/>
        </w:rPr>
        <w:t xml:space="preserve">. </w:t>
      </w:r>
    </w:p>
    <w:p w14:paraId="0000000C">
      <w:pPr>
        <w:jc w:val="both"/>
        <w:rPr>
          <w:rFonts w:ascii="Times New Roman" w:hAnsi="Times New Roman" w:eastAsia="Times New Roman" w:cs="Times New Roman"/>
          <w:sz w:val="24"/>
          <w:szCs w:val="24"/>
        </w:rPr>
      </w:pPr>
    </w:p>
    <w:p w14:paraId="0000000D">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Dampak terhadap Perekonomian</w:t>
      </w:r>
    </w:p>
    <w:p w14:paraId="0000000E">
      <w:pPr>
        <w:jc w:val="both"/>
        <w:rPr>
          <w:rFonts w:ascii="Times New Roman" w:hAnsi="Times New Roman" w:eastAsia="Times New Roman" w:cs="Times New Roman"/>
          <w:sz w:val="24"/>
          <w:szCs w:val="24"/>
        </w:rPr>
      </w:pPr>
    </w:p>
    <w:p w14:paraId="0000000F">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Prof Wasiaturrahma juga menekankan bahwa pasar modal merupakan cerminan kepercayaan investor kepada pemerintah. Ekonomi modern tidak dapat dipisahkan dari pasar saham dan obligasi. Selama pendapatan negara belum memadai, pemerintah memerlukan uang untuk mendanai proyek-proyek melalui pasar tersebut. Pasar saham merupakan salah satu variabel fundamental ekonomi makro. Jika tergerus, maka akan berpengaruh pada variabel lain. </w:t>
      </w:r>
    </w:p>
    <w:p w14:paraId="00000010">
      <w:pPr>
        <w:jc w:val="both"/>
        <w:rPr>
          <w:rFonts w:ascii="Times New Roman" w:hAnsi="Times New Roman" w:eastAsia="Times New Roman" w:cs="Times New Roman"/>
          <w:sz w:val="24"/>
          <w:szCs w:val="24"/>
        </w:rPr>
      </w:pPr>
    </w:p>
    <w:p w14:paraId="00000011">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“IHSG rontok secara langsung akan berpengaruh pada variabel fundamental ekonomi makroekonomi yang lain seperti, nilai tukar, inflasi, suku bunga, dan ujung-ujungnya akan ke pertumbuhan ekonomi. Kalau itu sudah </w:t>
      </w:r>
      <w:r>
        <w:rPr>
          <w:rFonts w:ascii="Times New Roman" w:hAnsi="Times New Roman" w:eastAsia="Times New Roman" w:cs="Times New Roman"/>
          <w:i/>
          <w:sz w:val="24"/>
          <w:szCs w:val="24"/>
          <w:rtl w:val="0"/>
        </w:rPr>
        <w:t>kocar-kacir,</w:t>
      </w:r>
      <w:r>
        <w:rPr>
          <w:rFonts w:ascii="Times New Roman" w:hAnsi="Times New Roman" w:eastAsia="Times New Roman" w:cs="Times New Roman"/>
          <w:sz w:val="24"/>
          <w:szCs w:val="24"/>
          <w:rtl w:val="0"/>
        </w:rPr>
        <w:t xml:space="preserve"> bukan tidak mungkin terjadi krisis ekonomi dan krisis kepercayaan terhadap pemerintah. Dan pemulihannya itu pasti susah.”</w:t>
      </w:r>
    </w:p>
    <w:p w14:paraId="00000012">
      <w:pPr>
        <w:jc w:val="both"/>
        <w:rPr>
          <w:rFonts w:ascii="Times New Roman" w:hAnsi="Times New Roman" w:eastAsia="Times New Roman" w:cs="Times New Roman"/>
          <w:sz w:val="24"/>
          <w:szCs w:val="24"/>
        </w:rPr>
      </w:pPr>
    </w:p>
    <w:p w14:paraId="00000013">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Melihat kemungkinan dampak tersebut, Prof Wasiaturrahma berpendapat bahwa program pemerintah perlu untuk dievaluasi demi keberlangsungan ekonomi nasional. Pemerintah perlu mempertimbangkan dampak jangka pendek, menengah, dan panjang. Sementara itu, bagi masyarakat, pakar ekonomi tersebut menghimbau agar bijak dalam memilih investasi. </w:t>
      </w:r>
    </w:p>
    <w:p w14:paraId="00000014">
      <w:pPr>
        <w:jc w:val="both"/>
        <w:rPr>
          <w:rFonts w:ascii="Times New Roman" w:hAnsi="Times New Roman" w:eastAsia="Times New Roman" w:cs="Times New Roman"/>
          <w:sz w:val="24"/>
          <w:szCs w:val="24"/>
        </w:rPr>
      </w:pPr>
    </w:p>
    <w:p w14:paraId="0000001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“Pemerintah perlu menetapkan skala prioritas, jangan semuanya dikerjakan bareng-bareng. Mau bangun tiga juta rumah, sekolah rakyat, dan lain-lain, pilih mana dulu yang paling penting dengan berkaca pada kondisi fiskal. Kalau ada kebijakan yang berpotensi menghancurkan ekonomi, ya </w:t>
      </w:r>
      <w:r>
        <w:rPr>
          <w:rFonts w:ascii="Times New Roman" w:hAnsi="Times New Roman" w:eastAsia="Times New Roman" w:cs="Times New Roman"/>
          <w:i/>
          <w:sz w:val="24"/>
          <w:szCs w:val="24"/>
          <w:rtl w:val="0"/>
        </w:rPr>
        <w:t>skip</w:t>
      </w:r>
      <w:r>
        <w:rPr>
          <w:rFonts w:ascii="Times New Roman" w:hAnsi="Times New Roman" w:eastAsia="Times New Roman" w:cs="Times New Roman"/>
          <w:sz w:val="24"/>
          <w:szCs w:val="24"/>
          <w:rtl w:val="0"/>
        </w:rPr>
        <w:t xml:space="preserve"> dulu. Untuk masyarakat, pilih investasi yang likuid karena bayang-bayang krisis ada di depan kita.”</w:t>
      </w:r>
    </w:p>
    <w:p w14:paraId="00000016">
      <w:pPr>
        <w:jc w:val="both"/>
        <w:rPr>
          <w:rFonts w:ascii="Times New Roman" w:hAnsi="Times New Roman" w:eastAsia="Times New Roman" w:cs="Times New Roman"/>
          <w:sz w:val="24"/>
          <w:szCs w:val="24"/>
        </w:rPr>
      </w:pPr>
    </w:p>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Book Antiqua">
    <w:panose1 w:val="02040602050305030304"/>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28EC0">
    <w:pPr>
      <w:pStyle w:val="11"/>
    </w:pPr>
    <w:r>
      <w:drawing>
        <wp:inline distT="114300" distB="114300" distL="114300" distR="114300">
          <wp:extent cx="5730875" cy="1003300"/>
          <wp:effectExtent l="0" t="0" r="3175" b="635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1200" cy="10033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2BF12B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paragraph" w:styleId="12">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uiPriority w:val="0"/>
    <w:pPr>
      <w:keepNext/>
      <w:keepLines/>
      <w:pageBreakBefore w:val="0"/>
      <w:spacing w:before="0" w:after="60"/>
    </w:pPr>
    <w:rPr>
      <w:sz w:val="52"/>
      <w:szCs w:val="52"/>
    </w:rPr>
  </w:style>
  <w:style w:type="table" w:customStyle="1" w:styleId="14">
    <w:name w:val="Table Norm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Office_12.2.0.20326_F1E327BC-269C-435d-A152-05C5408002CA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2025-03-25T02:25:07Z</dcterms:created>
  <dc:creator>Admin</dc:creator>
  <cp:lastModifiedBy>WPS_1709524140</cp:lastModifiedBy>
  <dcterms:modified xsi:type="dcterms:W3CDTF">2025-03-25T02:26:48Z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6067C64C17154F94B944E1334EC9EC22_13</vt:lpwstr>
  </property>
</Properties>
</file>