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8DF738">
      <w:pPr>
        <w:pStyle w:val="2"/>
        <w:keepNext w:val="0"/>
        <w:keepLines w:val="0"/>
        <w:spacing w:before="480"/>
        <w:jc w:val="center"/>
        <w:rPr>
          <w:b/>
          <w:sz w:val="24"/>
          <w:szCs w:val="24"/>
        </w:rPr>
      </w:pPr>
      <w:bookmarkStart w:id="0" w:name="_yskux3co1zva" w:colFirst="0" w:colLast="0"/>
      <w:bookmarkEnd w:id="0"/>
      <w:bookmarkStart w:id="1" w:name="_ghefp1wghze1" w:colFirst="0" w:colLast="0"/>
      <w:bookmarkEnd w:id="1"/>
      <w:bookmarkStart w:id="2" w:name="_ijpbzlhk5nth" w:colFirst="0" w:colLast="0"/>
      <w:bookmarkEnd w:id="2"/>
      <w:bookmarkStart w:id="3" w:name="_ntj6dle25o2a" w:colFirst="0" w:colLast="0"/>
      <w:bookmarkEnd w:id="3"/>
      <w:r>
        <w:rPr>
          <w:b/>
          <w:sz w:val="24"/>
          <w:szCs w:val="24"/>
        </w:rPr>
        <w:t>SIARAN PERS</w:t>
      </w:r>
    </w:p>
    <w:p w14:paraId="2F51F6F0"/>
    <w:p w14:paraId="1109CA6B">
      <w:pPr>
        <w:jc w:val="center"/>
        <w:rPr>
          <w:b/>
          <w:rtl w:val="0"/>
        </w:rPr>
      </w:pPr>
      <w:bookmarkStart w:id="4" w:name="_ehwog1fard8r" w:colFirst="0" w:colLast="0"/>
      <w:bookmarkEnd w:id="4"/>
      <w:r>
        <w:rPr>
          <w:rFonts w:hint="default"/>
          <w:b/>
          <w:sz w:val="24"/>
          <w:szCs w:val="24"/>
          <w:lang w:val="en-US"/>
        </w:rPr>
        <w:t>213</w:t>
      </w:r>
      <w:r>
        <w:rPr>
          <w:b/>
          <w:sz w:val="24"/>
          <w:szCs w:val="24"/>
        </w:rPr>
        <w:t>/UN3.SIPERS/HM.01.03/2025</w:t>
      </w:r>
    </w:p>
    <w:p w14:paraId="59D5D574">
      <w:pPr>
        <w:spacing w:before="240" w:after="240"/>
        <w:jc w:val="both"/>
        <w:rPr>
          <w:rFonts w:hint="default" w:ascii="Times New Roman" w:hAnsi="Times New Roman" w:eastAsia="Book Antiqua" w:cs="Times New Roman"/>
          <w:b/>
          <w:sz w:val="24"/>
          <w:szCs w:val="24"/>
          <w:rtl w:val="0"/>
        </w:rPr>
      </w:pPr>
    </w:p>
    <w:p w14:paraId="00000001">
      <w:pPr>
        <w:spacing w:before="240" w:after="240"/>
        <w:jc w:val="left"/>
        <w:rPr>
          <w:rFonts w:hint="default" w:ascii="Times New Roman" w:hAnsi="Times New Roman" w:eastAsia="Book Antiqua" w:cs="Times New Roman"/>
          <w:sz w:val="24"/>
          <w:szCs w:val="24"/>
        </w:rPr>
      </w:pPr>
      <w:bookmarkStart w:id="7" w:name="_GoBack"/>
      <w:r>
        <w:rPr>
          <w:rFonts w:hint="default" w:ascii="Times New Roman" w:hAnsi="Times New Roman" w:eastAsia="Book Antiqua" w:cs="Times New Roman"/>
          <w:b/>
          <w:sz w:val="24"/>
          <w:szCs w:val="24"/>
          <w:rtl w:val="0"/>
        </w:rPr>
        <w:t>Mahasiswa UNAIR Raih Prestasi Global Youth Lewat Inovasi Minyak Jelantah</w:t>
      </w:r>
    </w:p>
    <w:bookmarkEnd w:id="7"/>
    <w:p w14:paraId="00000002">
      <w:pPr>
        <w:spacing w:before="240" w:after="240"/>
        <w:rPr>
          <w:rFonts w:hint="default" w:ascii="Times New Roman" w:hAnsi="Times New Roman" w:eastAsia="Book Antiqua" w:cs="Times New Roman"/>
          <w:sz w:val="24"/>
          <w:szCs w:val="24"/>
        </w:rPr>
      </w:pPr>
      <w:r>
        <w:rPr>
          <w:rFonts w:hint="default" w:ascii="Times New Roman" w:hAnsi="Times New Roman" w:eastAsia="Book Antiqua" w:cs="Times New Roman"/>
          <w:b/>
          <w:sz w:val="24"/>
          <w:szCs w:val="24"/>
          <w:rtl w:val="0"/>
          <w:lang w:val="en-US"/>
        </w:rPr>
        <w:t>Surabaya, 25 April 2025</w:t>
      </w:r>
      <w:r>
        <w:rPr>
          <w:rFonts w:hint="default" w:ascii="Times New Roman" w:hAnsi="Times New Roman" w:eastAsia="Book Antiqua" w:cs="Times New Roman"/>
          <w:b/>
          <w:sz w:val="24"/>
          <w:szCs w:val="24"/>
          <w:rtl w:val="0"/>
        </w:rPr>
        <w:t xml:space="preserve"> –</w:t>
      </w:r>
      <w:r>
        <w:rPr>
          <w:rFonts w:hint="default" w:ascii="Times New Roman" w:hAnsi="Times New Roman" w:eastAsia="Book Antiqua" w:cs="Times New Roman"/>
          <w:sz w:val="24"/>
          <w:szCs w:val="24"/>
          <w:rtl w:val="0"/>
        </w:rPr>
        <w:t xml:space="preserve"> Tidak banyak yang membayangkan bahwa minyak jelantah atau limbah rumah tangga yang sering diabaikan dapat menjadi jalan bagi seorang mahasiswa menuju panggung inovasi global. Hal tersebut justru berhasil dibuktikan oleh Mochammad Afzal Iftikharus Sadat Ramadhan, mahasiswa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"https://fst.unair.ac.id/s1-sistem-informasi/" \h </w:instrText>
      </w:r>
      <w:r>
        <w:rPr>
          <w:rFonts w:hint="default" w:ascii="Times New Roman" w:hAnsi="Times New Roman" w:cs="Times New Roman"/>
          <w:sz w:val="24"/>
          <w:szCs w:val="24"/>
        </w:rPr>
        <w:fldChar w:fldCharType="separate"/>
      </w:r>
      <w:r>
        <w:rPr>
          <w:rFonts w:hint="default" w:ascii="Times New Roman" w:hAnsi="Times New Roman" w:eastAsia="Book Antiqua" w:cs="Times New Roman"/>
          <w:color w:val="1155CC"/>
          <w:sz w:val="24"/>
          <w:szCs w:val="24"/>
          <w:u w:val="single"/>
          <w:rtl w:val="0"/>
        </w:rPr>
        <w:t xml:space="preserve">Program Studi Sistem Informasi, Fakultas Sains dan Teknologi (FST) </w:t>
      </w:r>
      <w:r>
        <w:rPr>
          <w:rFonts w:hint="default" w:ascii="Times New Roman" w:hAnsi="Times New Roman" w:eastAsia="Book Antiqua" w:cs="Times New Roman"/>
          <w:color w:val="1155CC"/>
          <w:sz w:val="24"/>
          <w:szCs w:val="24"/>
          <w:u w:val="single"/>
          <w:rtl w:val="0"/>
        </w:rPr>
        <w:fldChar w:fldCharType="end"/>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"https://unair.ac.id/" \h </w:instrText>
      </w:r>
      <w:r>
        <w:rPr>
          <w:rFonts w:hint="default" w:ascii="Times New Roman" w:hAnsi="Times New Roman" w:cs="Times New Roman"/>
          <w:sz w:val="24"/>
          <w:szCs w:val="24"/>
        </w:rPr>
        <w:fldChar w:fldCharType="separate"/>
      </w:r>
      <w:r>
        <w:rPr>
          <w:rFonts w:hint="default" w:ascii="Times New Roman" w:hAnsi="Times New Roman" w:eastAsia="Book Antiqua" w:cs="Times New Roman"/>
          <w:color w:val="1155CC"/>
          <w:sz w:val="24"/>
          <w:szCs w:val="24"/>
          <w:u w:val="single"/>
          <w:rtl w:val="0"/>
        </w:rPr>
        <w:t>Universitas Airlangga</w:t>
      </w:r>
      <w:r>
        <w:rPr>
          <w:rFonts w:hint="default" w:ascii="Times New Roman" w:hAnsi="Times New Roman" w:eastAsia="Book Antiqua" w:cs="Times New Roman"/>
          <w:color w:val="1155CC"/>
          <w:sz w:val="24"/>
          <w:szCs w:val="24"/>
          <w:u w:val="single"/>
          <w:rtl w:val="0"/>
        </w:rPr>
        <w:fldChar w:fldCharType="end"/>
      </w:r>
      <w:r>
        <w:rPr>
          <w:rFonts w:hint="default" w:ascii="Times New Roman" w:hAnsi="Times New Roman" w:eastAsia="Book Antiqua" w:cs="Times New Roman"/>
          <w:sz w:val="24"/>
          <w:szCs w:val="24"/>
          <w:rtl w:val="0"/>
        </w:rPr>
        <w:t>.</w:t>
      </w:r>
    </w:p>
    <w:p w14:paraId="00000003">
      <w:pPr>
        <w:spacing w:before="240" w:after="240"/>
        <w:rPr>
          <w:rFonts w:hint="default" w:ascii="Times New Roman" w:hAnsi="Times New Roman" w:eastAsia="Book Antiqua" w:cs="Times New Roman"/>
          <w:sz w:val="24"/>
          <w:szCs w:val="24"/>
        </w:rPr>
      </w:pPr>
      <w:r>
        <w:rPr>
          <w:rFonts w:hint="default" w:ascii="Times New Roman" w:hAnsi="Times New Roman" w:eastAsia="Book Antiqua" w:cs="Times New Roman"/>
          <w:sz w:val="24"/>
          <w:szCs w:val="24"/>
          <w:rtl w:val="0"/>
        </w:rPr>
        <w:t>Akrab disapa Afzal, ia berhasil terpilih sebagai salah satu peserta Global Youth Innovation Summit yang digelar di Singapura dan Malaysia. Tak hanya itu, ia bersama timnya berhasil meraih 2nd Place untuk kategori SDGs Project Video dengan topik lingkungan. Mereka mengangkat inovasi bertajuk “Oil Chemy”, sebuah prototipe alat penampung minyak jelantah dengan sistem pemindaian barcode untuk pengumpulan poin, sekaligus menjawab masalah limbah minyak yang belum diatur dalam regulasi nasional.</w:t>
      </w:r>
    </w:p>
    <w:p w14:paraId="00000004">
      <w:pPr>
        <w:spacing w:before="240" w:after="240"/>
        <w:rPr>
          <w:rFonts w:hint="default" w:ascii="Times New Roman" w:hAnsi="Times New Roman" w:eastAsia="Book Antiqua" w:cs="Times New Roman"/>
          <w:sz w:val="24"/>
          <w:szCs w:val="24"/>
        </w:rPr>
      </w:pPr>
      <w:r>
        <w:rPr>
          <w:rFonts w:hint="default" w:ascii="Times New Roman" w:hAnsi="Times New Roman" w:eastAsia="Book Antiqua" w:cs="Times New Roman"/>
          <w:sz w:val="24"/>
          <w:szCs w:val="24"/>
          <w:rtl w:val="0"/>
        </w:rPr>
        <w:t>“Kalau ada kesempatan, kenapa nggak coba? Kadang kita terlalu banyak berpikir dan takut gagal, padahal mencoba itu adalah langkah pertama dari perubahan,” ujar Afzal.</w:t>
      </w:r>
    </w:p>
    <w:p w14:paraId="00000005">
      <w:pPr>
        <w:pStyle w:val="4"/>
        <w:keepNext w:val="0"/>
        <w:keepLines w:val="0"/>
        <w:spacing w:before="280"/>
        <w:rPr>
          <w:rFonts w:hint="default" w:ascii="Times New Roman" w:hAnsi="Times New Roman" w:eastAsia="Book Antiqua" w:cs="Times New Roman"/>
          <w:b/>
          <w:color w:val="000000"/>
          <w:sz w:val="24"/>
          <w:szCs w:val="24"/>
        </w:rPr>
      </w:pPr>
      <w:bookmarkStart w:id="5" w:name="_9cy4bcp7d1y8" w:colFirst="0" w:colLast="0"/>
      <w:bookmarkEnd w:id="5"/>
      <w:r>
        <w:rPr>
          <w:rFonts w:hint="default" w:ascii="Times New Roman" w:hAnsi="Times New Roman" w:eastAsia="Book Antiqua" w:cs="Times New Roman"/>
          <w:b/>
          <w:color w:val="000000"/>
          <w:sz w:val="24"/>
          <w:szCs w:val="24"/>
          <w:rtl w:val="0"/>
        </w:rPr>
        <w:t>Dari Limbah Jadi Peluang</w:t>
      </w:r>
    </w:p>
    <w:p w14:paraId="00000006">
      <w:pPr>
        <w:spacing w:before="240" w:after="240"/>
        <w:rPr>
          <w:rFonts w:hint="default" w:ascii="Times New Roman" w:hAnsi="Times New Roman" w:eastAsia="Book Antiqua" w:cs="Times New Roman"/>
          <w:sz w:val="24"/>
          <w:szCs w:val="24"/>
        </w:rPr>
      </w:pPr>
      <w:r>
        <w:rPr>
          <w:rFonts w:hint="default" w:ascii="Times New Roman" w:hAnsi="Times New Roman" w:eastAsia="Book Antiqua" w:cs="Times New Roman"/>
          <w:sz w:val="24"/>
          <w:szCs w:val="24"/>
          <w:rtl w:val="0"/>
        </w:rPr>
        <w:t>Proyek “Oil Chemy” lahir dari keprihatinan terhadap maraknya limbah minyak goreng bekas di kota-kota besar, terutama Jakarta. Menurut Afzal, selama ini belum ada sistem yang memfasilitasi masyarakat untuk mendaur ulang minyak jelantah secara sistematis dan berkelanjutan.</w:t>
      </w:r>
    </w:p>
    <w:p w14:paraId="00000007">
      <w:pPr>
        <w:spacing w:before="240" w:after="240"/>
        <w:rPr>
          <w:rFonts w:hint="default" w:ascii="Times New Roman" w:hAnsi="Times New Roman" w:eastAsia="Book Antiqua" w:cs="Times New Roman"/>
          <w:sz w:val="24"/>
          <w:szCs w:val="24"/>
        </w:rPr>
      </w:pPr>
      <w:r>
        <w:rPr>
          <w:rFonts w:hint="default" w:ascii="Times New Roman" w:hAnsi="Times New Roman" w:eastAsia="Book Antiqua" w:cs="Times New Roman"/>
          <w:sz w:val="24"/>
          <w:szCs w:val="24"/>
          <w:rtl w:val="0"/>
        </w:rPr>
        <w:t>Prototipe yang ia dan tim rancang tak hanya menjadi alat penampung, tetapi juga terintegrasi dengan teknologi sederhana seperti QR Code yang dapat menampilkan poin bagi pengguna. Konsep ini dirancang dalam format Business Model Canvas, lengkap dengan rencana konversi minyak menjadi sabun dan pengharum ruangan ramah lingkungan.</w:t>
      </w:r>
    </w:p>
    <w:p w14:paraId="00000008">
      <w:pPr>
        <w:pStyle w:val="4"/>
        <w:keepNext w:val="0"/>
        <w:keepLines w:val="0"/>
        <w:spacing w:before="280"/>
        <w:rPr>
          <w:rFonts w:hint="default" w:ascii="Times New Roman" w:hAnsi="Times New Roman" w:eastAsia="Book Antiqua" w:cs="Times New Roman"/>
          <w:b/>
          <w:color w:val="000000"/>
          <w:sz w:val="24"/>
          <w:szCs w:val="24"/>
        </w:rPr>
      </w:pPr>
      <w:bookmarkStart w:id="6" w:name="_z244flsyk86k" w:colFirst="0" w:colLast="0"/>
      <w:bookmarkEnd w:id="6"/>
      <w:r>
        <w:rPr>
          <w:rFonts w:hint="default" w:ascii="Times New Roman" w:hAnsi="Times New Roman" w:eastAsia="Book Antiqua" w:cs="Times New Roman"/>
          <w:b/>
          <w:color w:val="000000"/>
          <w:sz w:val="24"/>
          <w:szCs w:val="24"/>
          <w:rtl w:val="0"/>
        </w:rPr>
        <w:t>Tantangan Tim Multigenerasi</w:t>
      </w:r>
    </w:p>
    <w:p w14:paraId="00000009">
      <w:pPr>
        <w:spacing w:before="240" w:after="240"/>
        <w:rPr>
          <w:rFonts w:hint="default" w:ascii="Times New Roman" w:hAnsi="Times New Roman" w:eastAsia="Book Antiqua" w:cs="Times New Roman"/>
          <w:sz w:val="24"/>
          <w:szCs w:val="24"/>
        </w:rPr>
      </w:pPr>
      <w:r>
        <w:rPr>
          <w:rFonts w:hint="default" w:ascii="Times New Roman" w:hAnsi="Times New Roman" w:eastAsia="Book Antiqua" w:cs="Times New Roman"/>
          <w:sz w:val="24"/>
          <w:szCs w:val="24"/>
          <w:rtl w:val="0"/>
        </w:rPr>
        <w:t>Menariknya, dalam tim beranggotakan lima orang tersebut, Afzal harus berkolaborasi dengan siswa SMA yang belum akrab dengan konsep SDGs. Alih-alih menjadi kendala, kondisi ini ia jadikan tantangan edukatif. “Saya harus belajar menjelaskan ulang konsep yang selama ini biasa saya pakai di kampus. Ini bukan cuma lomba, tapi proses pembelajaran dua arah,” jelasnya.</w:t>
      </w:r>
    </w:p>
    <w:p w14:paraId="0000000A">
      <w:pPr>
        <w:spacing w:before="240" w:after="240"/>
        <w:rPr>
          <w:rFonts w:hint="default" w:ascii="Times New Roman" w:hAnsi="Times New Roman" w:eastAsia="Book Antiqua" w:cs="Times New Roman"/>
          <w:b/>
          <w:color w:val="000000"/>
          <w:sz w:val="24"/>
          <w:szCs w:val="24"/>
        </w:rPr>
      </w:pPr>
      <w:r>
        <w:rPr>
          <w:rFonts w:hint="default" w:ascii="Times New Roman" w:hAnsi="Times New Roman" w:eastAsia="Book Antiqua" w:cs="Times New Roman"/>
          <w:sz w:val="24"/>
          <w:szCs w:val="24"/>
          <w:rtl w:val="0"/>
        </w:rPr>
        <w:t>Ia mengaku banyak belajar tentang komunikasi lintas usia dan bagaimana menyederhanakan ide kompleks agar bisa dipahami semua kalangan.</w:t>
      </w:r>
    </w:p>
    <w:p w14:paraId="0000000B">
      <w:pPr>
        <w:spacing w:before="240" w:after="240"/>
        <w:rPr>
          <w:rFonts w:hint="default" w:ascii="Times New Roman" w:hAnsi="Times New Roman" w:eastAsia="Book Antiqua" w:cs="Times New Roman"/>
          <w:sz w:val="24"/>
          <w:szCs w:val="24"/>
        </w:rPr>
      </w:pPr>
      <w:r>
        <w:rPr>
          <w:rFonts w:hint="default" w:ascii="Times New Roman" w:hAnsi="Times New Roman" w:eastAsia="Book Antiqua" w:cs="Times New Roman"/>
          <w:sz w:val="24"/>
          <w:szCs w:val="24"/>
          <w:rtl w:val="0"/>
        </w:rPr>
        <w:t>Tak hanya membawa pulang penghargaan, Afzal juga berhasil masuk dalam Top 10 Special Partial Funded Delegate, menandakan pengakuan internasional atas gagasannya. Sebagai mahasiswa yang baru pertama kali mengikuti ajang internasional, Afzal menekankan pentingnya keberanian untuk keluar dari zona nyaman.</w:t>
      </w:r>
    </w:p>
    <w:p w14:paraId="0000000F">
      <w:pPr>
        <w:spacing w:before="240" w:after="240"/>
        <w:rPr>
          <w:rFonts w:hint="default" w:ascii="Times New Roman" w:hAnsi="Times New Roman" w:eastAsia="Book Antiqua" w:cs="Times New Roman"/>
          <w:sz w:val="24"/>
          <w:szCs w:val="24"/>
        </w:rPr>
      </w:pPr>
      <w:r>
        <w:rPr>
          <w:rFonts w:hint="default" w:ascii="Times New Roman" w:hAnsi="Times New Roman" w:eastAsia="Book Antiqua" w:cs="Times New Roman"/>
          <w:sz w:val="24"/>
          <w:szCs w:val="24"/>
          <w:rtl w:val="0"/>
        </w:rPr>
        <w:t>“</w:t>
      </w:r>
      <w:r>
        <w:rPr>
          <w:rFonts w:hint="default" w:ascii="Times New Roman" w:hAnsi="Times New Roman" w:eastAsia="Book Antiqua" w:cs="Times New Roman"/>
          <w:i/>
          <w:sz w:val="24"/>
          <w:szCs w:val="24"/>
          <w:rtl w:val="0"/>
        </w:rPr>
        <w:t>Public speaking</w:t>
      </w:r>
      <w:r>
        <w:rPr>
          <w:rFonts w:hint="default" w:ascii="Times New Roman" w:hAnsi="Times New Roman" w:eastAsia="Book Antiqua" w:cs="Times New Roman"/>
          <w:sz w:val="24"/>
          <w:szCs w:val="24"/>
          <w:rtl w:val="0"/>
        </w:rPr>
        <w:t xml:space="preserve">, koordinasi, desain presentasi, semua saya pelajari secara </w:t>
      </w:r>
      <w:r>
        <w:rPr>
          <w:rFonts w:hint="default" w:ascii="Times New Roman" w:hAnsi="Times New Roman" w:eastAsia="Book Antiqua" w:cs="Times New Roman"/>
          <w:i/>
          <w:sz w:val="24"/>
          <w:szCs w:val="24"/>
          <w:rtl w:val="0"/>
        </w:rPr>
        <w:t>on the spot.</w:t>
      </w:r>
      <w:r>
        <w:rPr>
          <w:rFonts w:hint="default" w:ascii="Times New Roman" w:hAnsi="Times New Roman" w:eastAsia="Book Antiqua" w:cs="Times New Roman"/>
          <w:sz w:val="24"/>
          <w:szCs w:val="24"/>
          <w:rtl w:val="0"/>
        </w:rPr>
        <w:t xml:space="preserve"> Pengalaman ini bukan soal menang, tapi soal membentuk diri agar siap menyambut tantangan global,” pungkasnya.</w:t>
      </w:r>
    </w:p>
    <w:p w14:paraId="00000010">
      <w:pPr>
        <w:rPr>
          <w:rFonts w:hint="default" w:ascii="Times New Roman" w:hAnsi="Times New Roman" w:eastAsia="Book Antiqua" w:cs="Times New Roman"/>
          <w:sz w:val="24"/>
          <w:szCs w:val="24"/>
        </w:rPr>
      </w:pPr>
    </w:p>
    <w:p w14:paraId="00000011">
      <w:pPr>
        <w:rPr>
          <w:rFonts w:hint="default" w:ascii="Times New Roman" w:hAnsi="Times New Roman" w:eastAsia="Book Antiqua" w:cs="Times New Roman"/>
          <w:sz w:val="24"/>
          <w:szCs w:val="24"/>
        </w:rPr>
      </w:pPr>
    </w:p>
    <w:p w14:paraId="00000012">
      <w:pPr>
        <w:rPr>
          <w:rFonts w:hint="default" w:ascii="Times New Roman" w:hAnsi="Times New Roman" w:eastAsia="Book Antiqua" w:cs="Times New Roman"/>
          <w:sz w:val="24"/>
          <w:szCs w:val="24"/>
        </w:rPr>
      </w:pPr>
    </w:p>
    <w:p w14:paraId="00000013">
      <w:pPr>
        <w:rPr>
          <w:rFonts w:hint="default" w:ascii="Times New Roman" w:hAnsi="Times New Roman" w:eastAsia="Book Antiqua" w:cs="Times New Roman"/>
          <w:sz w:val="24"/>
          <w:szCs w:val="24"/>
        </w:rPr>
      </w:pPr>
    </w:p>
    <w:p w14:paraId="00000014">
      <w:pPr>
        <w:rPr>
          <w:rFonts w:hint="default" w:ascii="Times New Roman" w:hAnsi="Times New Roman" w:eastAsia="Book Antiqua" w:cs="Times New Roman"/>
          <w:sz w:val="24"/>
          <w:szCs w:val="24"/>
        </w:rPr>
      </w:pPr>
    </w:p>
    <w:p w14:paraId="00000015">
      <w:pPr>
        <w:rPr>
          <w:rFonts w:hint="default" w:ascii="Times New Roman" w:hAnsi="Times New Roman" w:eastAsia="Book Antiqua" w:cs="Times New Roman"/>
          <w:sz w:val="24"/>
          <w:szCs w:val="24"/>
        </w:rPr>
      </w:pPr>
    </w:p>
    <w:p w14:paraId="00000016">
      <w:pPr>
        <w:rPr>
          <w:rFonts w:hint="default" w:ascii="Times New Roman" w:hAnsi="Times New Roman" w:eastAsia="Book Antiqua" w:cs="Times New Roman"/>
          <w:sz w:val="24"/>
          <w:szCs w:val="24"/>
        </w:rPr>
      </w:pPr>
    </w:p>
    <w:p w14:paraId="00000017">
      <w:pPr>
        <w:rPr>
          <w:rFonts w:hint="default" w:ascii="Times New Roman" w:hAnsi="Times New Roman" w:eastAsia="Book Antiqua" w:cs="Times New Roman"/>
          <w:sz w:val="24"/>
          <w:szCs w:val="24"/>
        </w:rPr>
      </w:pPr>
    </w:p>
    <w:p w14:paraId="00000018">
      <w:pPr>
        <w:rPr>
          <w:rFonts w:hint="default" w:ascii="Times New Roman" w:hAnsi="Times New Roman" w:eastAsia="Book Antiqua" w:cs="Times New Roman"/>
          <w:sz w:val="24"/>
          <w:szCs w:val="24"/>
        </w:rPr>
      </w:pPr>
    </w:p>
    <w:p w14:paraId="00000019">
      <w:pPr>
        <w:rPr>
          <w:rFonts w:hint="default" w:ascii="Times New Roman" w:hAnsi="Times New Roman" w:eastAsia="Book Antiqua" w:cs="Times New Roman"/>
          <w:sz w:val="24"/>
          <w:szCs w:val="24"/>
        </w:rPr>
      </w:pPr>
    </w:p>
    <w:p w14:paraId="0000001A">
      <w:pPr>
        <w:rPr>
          <w:rFonts w:hint="default" w:ascii="Times New Roman" w:hAnsi="Times New Roman" w:eastAsia="Book Antiqua" w:cs="Times New Roman"/>
          <w:sz w:val="24"/>
          <w:szCs w:val="24"/>
        </w:rPr>
      </w:pPr>
    </w:p>
    <w:p w14:paraId="0000001B">
      <w:pPr>
        <w:rPr>
          <w:rFonts w:hint="default" w:ascii="Times New Roman" w:hAnsi="Times New Roman" w:eastAsia="Book Antiqua" w:cs="Times New Roman"/>
          <w:sz w:val="24"/>
          <w:szCs w:val="24"/>
        </w:rPr>
      </w:pPr>
    </w:p>
    <w:p w14:paraId="0000001C">
      <w:pPr>
        <w:rPr>
          <w:rFonts w:hint="default" w:ascii="Times New Roman" w:hAnsi="Times New Roman" w:eastAsia="Book Antiqua" w:cs="Times New Roman"/>
          <w:sz w:val="24"/>
          <w:szCs w:val="24"/>
        </w:rPr>
      </w:pPr>
    </w:p>
    <w:p w14:paraId="0000001D">
      <w:pPr>
        <w:rPr>
          <w:rFonts w:hint="default" w:ascii="Times New Roman" w:hAnsi="Times New Roman" w:eastAsia="Book Antiqua" w:cs="Times New Roman"/>
          <w:sz w:val="24"/>
          <w:szCs w:val="24"/>
        </w:rPr>
      </w:pPr>
    </w:p>
    <w:p w14:paraId="0000001E">
      <w:pPr>
        <w:rPr>
          <w:rFonts w:hint="default" w:ascii="Times New Roman" w:hAnsi="Times New Roman" w:eastAsia="Book Antiqua" w:cs="Times New Roman"/>
          <w:sz w:val="24"/>
          <w:szCs w:val="24"/>
        </w:rPr>
      </w:pPr>
    </w:p>
    <w:p w14:paraId="0000001F">
      <w:pPr>
        <w:rPr>
          <w:rFonts w:hint="default" w:ascii="Times New Roman" w:hAnsi="Times New Roman" w:eastAsia="Book Antiqua" w:cs="Times New Roman"/>
          <w:sz w:val="24"/>
          <w:szCs w:val="24"/>
        </w:rPr>
      </w:pPr>
    </w:p>
    <w:p w14:paraId="00000020">
      <w:pPr>
        <w:rPr>
          <w:rFonts w:hint="default" w:ascii="Times New Roman" w:hAnsi="Times New Roman" w:eastAsia="Book Antiqua" w:cs="Times New Roman"/>
          <w:sz w:val="24"/>
          <w:szCs w:val="24"/>
        </w:rPr>
      </w:pPr>
    </w:p>
    <w:p w14:paraId="00000021">
      <w:pPr>
        <w:rPr>
          <w:rFonts w:hint="default" w:ascii="Times New Roman" w:hAnsi="Times New Roman" w:eastAsia="Book Antiqua" w:cs="Times New Roman"/>
          <w:sz w:val="24"/>
          <w:szCs w:val="24"/>
        </w:rPr>
      </w:pPr>
    </w:p>
    <w:p w14:paraId="00000022">
      <w:pPr>
        <w:rPr>
          <w:rFonts w:hint="default" w:ascii="Times New Roman" w:hAnsi="Times New Roman" w:eastAsia="Book Antiqua" w:cs="Times New Roman"/>
          <w:sz w:val="24"/>
          <w:szCs w:val="24"/>
        </w:rPr>
      </w:pPr>
    </w:p>
    <w:p w14:paraId="00000023">
      <w:pPr>
        <w:rPr>
          <w:rFonts w:hint="default" w:ascii="Times New Roman" w:hAnsi="Times New Roman" w:eastAsia="Book Antiqua" w:cs="Times New Roman"/>
          <w:sz w:val="24"/>
          <w:szCs w:val="24"/>
        </w:rPr>
      </w:pPr>
    </w:p>
    <w:p w14:paraId="00000024">
      <w:pPr>
        <w:rPr>
          <w:rFonts w:hint="default" w:ascii="Times New Roman" w:hAnsi="Times New Roman" w:eastAsia="Book Antiqua" w:cs="Times New Roman"/>
          <w:sz w:val="24"/>
          <w:szCs w:val="24"/>
        </w:rPr>
      </w:pPr>
    </w:p>
    <w:sectPr>
      <w:headerReference r:id="rId5" w:type="default"/>
      <w:pgSz w:w="11909" w:h="16834"/>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Book Antiqua">
    <w:panose1 w:val="02040602050305030304"/>
    <w:charset w:val="00"/>
    <w:family w:val="auto"/>
    <w:pitch w:val="default"/>
    <w:sig w:usb0="00000287" w:usb1="00000000" w:usb2="00000000" w:usb3="00000000" w:csb0="2000009F" w:csb1="DFD7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025">
    <w:r>
      <w:drawing>
        <wp:inline distT="114300" distB="114300" distL="114300" distR="114300">
          <wp:extent cx="5730875" cy="1003300"/>
          <wp:effectExtent l="0" t="0" r="3175" b="6350"/>
          <wp:docPr id="1" name="image1.png" descr="A close up of a sign&#10;&#10;AI-generated content may be incorrect."/>
          <wp:cNvGraphicFramePr/>
          <a:graphic xmlns:a="http://schemas.openxmlformats.org/drawingml/2006/main">
            <a:graphicData uri="http://schemas.openxmlformats.org/drawingml/2006/picture">
              <pic:pic xmlns:pic="http://schemas.openxmlformats.org/drawingml/2006/picture">
                <pic:nvPicPr>
                  <pic:cNvPr id="1" name="image1.png" descr="A close up of a sign&#10;&#10;AI-generated content may be incorrect."/>
                  <pic:cNvPicPr preferRelativeResize="0"/>
                </pic:nvPicPr>
                <pic:blipFill>
                  <a:blip r:embed="rId1"/>
                  <a:srcRect/>
                  <a:stretch>
                    <a:fillRect/>
                  </a:stretch>
                </pic:blipFill>
                <pic:spPr>
                  <a:xfrm>
                    <a:off x="0" y="0"/>
                    <a:ext cx="5731200" cy="10033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3FA902F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unhideWhenUsed="0" w:uiPriority="0" w:semiHidden="0" w:name="heading 3"/>
    <w:lsdException w:qFormat="1" w:unhideWhenUsed="0" w:uiPriority="0" w:semiHidden="0" w:name="heading 4"/>
    <w:lsdException w:qFormat="1"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76" w:lineRule="auto"/>
    </w:pPr>
    <w:rPr>
      <w:rFonts w:ascii="Arial" w:hAnsi="Arial" w:eastAsia="Arial" w:cs="Arial"/>
      <w:sz w:val="22"/>
      <w:szCs w:val="22"/>
      <w:lang w:val="zh-CN"/>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uiPriority w:val="0"/>
    <w:pPr>
      <w:keepNext/>
      <w:keepLines/>
      <w:pageBreakBefore w:val="0"/>
      <w:spacing w:before="240" w:after="80"/>
    </w:pPr>
    <w:rPr>
      <w:i/>
      <w:color w:val="666666"/>
      <w:sz w:val="22"/>
      <w:szCs w:val="22"/>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footer"/>
    <w:basedOn w:val="1"/>
    <w:uiPriority w:val="0"/>
    <w:pPr>
      <w:tabs>
        <w:tab w:val="center" w:pos="4153"/>
        <w:tab w:val="right" w:pos="8306"/>
      </w:tabs>
      <w:snapToGrid w:val="0"/>
      <w:jc w:val="left"/>
    </w:pPr>
    <w:rPr>
      <w:sz w:val="18"/>
      <w:szCs w:val="18"/>
    </w:rPr>
  </w:style>
  <w:style w:type="paragraph" w:styleId="11">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paragraph" w:styleId="12">
    <w:name w:val="Title"/>
    <w:basedOn w:val="1"/>
    <w:next w:val="1"/>
    <w:qFormat/>
    <w:uiPriority w:val="0"/>
    <w:pPr>
      <w:keepNext/>
      <w:keepLines/>
      <w:pageBreakBefore w:val="0"/>
      <w:spacing w:before="0" w:after="60"/>
    </w:pPr>
    <w:rPr>
      <w:sz w:val="52"/>
      <w:szCs w:val="52"/>
    </w:rPr>
  </w:style>
  <w:style w:type="table" w:customStyle="1" w:styleId="13">
    <w:name w:val="Table Normal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Pages>
  <TotalTime>0</TotalTime>
  <ScaleCrop>false</ScaleCrop>
  <LinksUpToDate>false</LinksUpToDate>
  <Application>WPS Office_12.2.0.20795_F1E327BC-269C-435d-A152-05C5408002CA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2025-04-25T07:01:10Z</dcterms:created>
  <dc:creator>Admin</dc:creator>
  <cp:lastModifiedBy>WPS_1709524140</cp:lastModifiedBy>
  <dcterms:modified xsi:type="dcterms:W3CDTF">2025-04-25T07:02:20Z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1033-12.2.0.20795</vt:lpwstr>
  </property>
  <property fmtid="{D5CDD505-2E9C-101B-9397-08002B2CF9AE}" pid="3" name="ICV">
    <vt:lpwstr>2A965CE14E64405B893B1CCD0FF079F8_13</vt:lpwstr>
  </property>
</Properties>
</file>